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742" w:rsidRPr="006550DF" w:rsidRDefault="00853742" w:rsidP="00853742">
      <w:pPr>
        <w:rPr>
          <w:rFonts w:ascii="Times New Roman" w:hAnsi="Times New Roman" w:cs="Times New Roman"/>
        </w:rPr>
      </w:pPr>
      <w:r>
        <w:rPr>
          <w:rFonts w:ascii="Times New Roman" w:hAnsi="Times New Roman" w:cs="Times New Roman"/>
        </w:rPr>
        <w:t>ДИНАМИКА РАЗВИТИЯ</w:t>
      </w:r>
      <w:r w:rsidRPr="006550DF">
        <w:rPr>
          <w:rFonts w:ascii="Times New Roman" w:hAnsi="Times New Roman" w:cs="Times New Roman"/>
        </w:rPr>
        <w:t xml:space="preserve"> </w:t>
      </w:r>
      <w:r>
        <w:rPr>
          <w:rFonts w:ascii="Times New Roman" w:hAnsi="Times New Roman" w:cs="Times New Roman"/>
        </w:rPr>
        <w:t xml:space="preserve">СИНАПТИЧЕСКИХ ПРОЦЕССОВ В СПИННОМ МОЗГЕ И ЧЕРНОЙ СУБСТАНЦИИ НА РОТЕНОНОВОЙ МОДЕЛИ БОЛЕЗНИ ПАРКИНСОНА </w:t>
      </w:r>
    </w:p>
    <w:p w:rsidR="00853742" w:rsidRPr="000E2532" w:rsidRDefault="00853742" w:rsidP="00853742">
      <w:pPr>
        <w:rPr>
          <w:rFonts w:ascii="Times New Roman" w:hAnsi="Times New Roman" w:cs="Times New Roman"/>
        </w:rPr>
      </w:pPr>
      <w:r>
        <w:rPr>
          <w:rFonts w:ascii="Times New Roman" w:hAnsi="Times New Roman" w:cs="Times New Roman"/>
        </w:rPr>
        <w:t xml:space="preserve">М.В. Погосян, А.А. Налбандян, </w:t>
      </w:r>
      <w:r w:rsidRPr="00E24919">
        <w:rPr>
          <w:rFonts w:ascii="Times New Roman" w:hAnsi="Times New Roman" w:cs="Times New Roman"/>
        </w:rPr>
        <w:t xml:space="preserve">Б.Ю. Бадалян, </w:t>
      </w:r>
      <w:r>
        <w:rPr>
          <w:rFonts w:ascii="Times New Roman" w:hAnsi="Times New Roman" w:cs="Times New Roman"/>
        </w:rPr>
        <w:t xml:space="preserve">Н. Бехнам, </w:t>
      </w:r>
      <w:r w:rsidRPr="007F6E0C">
        <w:rPr>
          <w:rFonts w:ascii="Times New Roman" w:hAnsi="Times New Roman" w:cs="Times New Roman"/>
        </w:rPr>
        <w:t>Г.М. Араджян</w:t>
      </w:r>
      <w:r>
        <w:rPr>
          <w:rFonts w:ascii="Times New Roman" w:hAnsi="Times New Roman" w:cs="Times New Roman"/>
        </w:rPr>
        <w:t xml:space="preserve">, Дж.С.Саркисян </w:t>
      </w:r>
    </w:p>
    <w:p w:rsidR="00853742" w:rsidRDefault="00853742" w:rsidP="00853742">
      <w:pPr>
        <w:jc w:val="center"/>
        <w:rPr>
          <w:rFonts w:ascii="Times New Roman" w:hAnsi="Times New Roman" w:cs="Times New Roman"/>
          <w:b/>
          <w:color w:val="0000FF"/>
          <w:sz w:val="24"/>
          <w:szCs w:val="24"/>
        </w:rPr>
      </w:pPr>
    </w:p>
    <w:p w:rsidR="00853742" w:rsidRDefault="00853742" w:rsidP="00853742">
      <w:pPr>
        <w:tabs>
          <w:tab w:val="left" w:pos="567"/>
        </w:tabs>
        <w:spacing w:line="360" w:lineRule="auto"/>
        <w:jc w:val="both"/>
        <w:textAlignment w:val="baseline"/>
        <w:rPr>
          <w:rFonts w:ascii="Times New Roman" w:hAnsi="Times New Roman" w:cs="Times New Roman"/>
          <w:spacing w:val="-4"/>
          <w:sz w:val="24"/>
          <w:szCs w:val="24"/>
        </w:rPr>
      </w:pPr>
      <w:r>
        <w:rPr>
          <w:rFonts w:ascii="Times New Roman" w:hAnsi="Times New Roman" w:cs="Times New Roman"/>
          <w:spacing w:val="-4"/>
          <w:sz w:val="24"/>
          <w:szCs w:val="24"/>
        </w:rPr>
        <w:tab/>
        <w:t>Введение</w:t>
      </w:r>
      <w:r>
        <w:rPr>
          <w:rFonts w:ascii="Times New Roman" w:hAnsi="Times New Roman" w:cs="Times New Roman"/>
          <w:spacing w:val="-4"/>
          <w:sz w:val="24"/>
          <w:szCs w:val="24"/>
        </w:rPr>
        <w:tab/>
      </w:r>
    </w:p>
    <w:p w:rsidR="00853742" w:rsidRDefault="00853742" w:rsidP="00853742">
      <w:pPr>
        <w:tabs>
          <w:tab w:val="left" w:pos="567"/>
        </w:tabs>
        <w:spacing w:line="360" w:lineRule="auto"/>
        <w:jc w:val="both"/>
        <w:textAlignment w:val="baseline"/>
        <w:rPr>
          <w:rFonts w:ascii="Times New Roman" w:eastAsia="Times New Roman" w:hAnsi="Times New Roman" w:cs="Times New Roman"/>
          <w:b/>
          <w:sz w:val="24"/>
          <w:szCs w:val="24"/>
        </w:rPr>
      </w:pPr>
      <w:r>
        <w:rPr>
          <w:rFonts w:ascii="Times New Roman" w:hAnsi="Times New Roman" w:cs="Times New Roman"/>
          <w:spacing w:val="-4"/>
          <w:sz w:val="24"/>
          <w:szCs w:val="24"/>
        </w:rPr>
        <w:tab/>
        <w:t>Р</w:t>
      </w:r>
      <w:r>
        <w:rPr>
          <w:rFonts w:ascii="Times New Roman" w:eastAsia="Times New Roman" w:hAnsi="Times New Roman" w:cs="Times New Roman"/>
          <w:color w:val="000000"/>
          <w:sz w:val="24"/>
          <w:szCs w:val="24"/>
        </w:rPr>
        <w:t>отенононовая  модель болезни Паркинсона</w:t>
      </w:r>
      <w:r w:rsidRPr="00F555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(БП) признана в качестве надежной для изучения механизмов повреждения допаминергических (ДА) нейронов и оценке</w:t>
      </w:r>
      <w:r>
        <w:rPr>
          <w:rFonts w:ascii="Arial CYR" w:eastAsia="Times New Roman" w:hAnsi="Arial CYR" w:cs="Arial"/>
          <w:color w:val="000000"/>
        </w:rPr>
        <w:t xml:space="preserve"> </w:t>
      </w:r>
      <w:r>
        <w:rPr>
          <w:rFonts w:ascii="Times New Roman" w:eastAsia="Times New Roman" w:hAnsi="Times New Roman" w:cs="Times New Roman"/>
          <w:color w:val="000000"/>
          <w:sz w:val="24"/>
          <w:szCs w:val="24"/>
        </w:rPr>
        <w:t xml:space="preserve">нейрохимических, </w:t>
      </w:r>
      <w:r w:rsidRPr="00166AEF">
        <w:rPr>
          <w:rFonts w:ascii="Times New Roman" w:eastAsia="Times New Roman" w:hAnsi="Times New Roman" w:cs="Times New Roman"/>
          <w:color w:val="000000"/>
          <w:sz w:val="24"/>
          <w:szCs w:val="24"/>
        </w:rPr>
        <w:t>иммуногистохимических, поведенческих и когнитивных проявлений, в особеннности, до 4 нед выживания</w:t>
      </w:r>
      <w:r w:rsidRPr="00166AEF">
        <w:rPr>
          <w:rFonts w:ascii="Arial CYR" w:eastAsia="Times New Roman" w:hAnsi="Arial CYR" w:cs="Arial"/>
          <w:color w:val="000000"/>
          <w:sz w:val="24"/>
          <w:szCs w:val="24"/>
        </w:rPr>
        <w:t xml:space="preserve"> </w:t>
      </w:r>
      <w:r w:rsidRPr="00166AEF">
        <w:rPr>
          <w:rFonts w:ascii="Times New Roman" w:eastAsia="Times New Roman" w:hAnsi="Times New Roman" w:cs="Times New Roman"/>
          <w:color w:val="000000"/>
          <w:sz w:val="24"/>
          <w:szCs w:val="24"/>
        </w:rPr>
        <w:t>[1]. П</w:t>
      </w:r>
      <w:r w:rsidRPr="00166AEF">
        <w:rPr>
          <w:rFonts w:ascii="Times New Roman" w:hAnsi="Times New Roman" w:cs="Times New Roman"/>
          <w:spacing w:val="-4"/>
          <w:sz w:val="24"/>
          <w:szCs w:val="24"/>
        </w:rPr>
        <w:t>естициды, в частности гербицид ротенон, занимают ведущее место среди негенетических  или экологических  фак</w:t>
      </w:r>
      <w:r w:rsidRPr="00166AEF">
        <w:rPr>
          <w:rFonts w:ascii="Times New Roman" w:hAnsi="Times New Roman" w:cs="Times New Roman"/>
          <w:spacing w:val="-4"/>
          <w:sz w:val="24"/>
          <w:szCs w:val="24"/>
        </w:rPr>
        <w:softHyphen/>
        <w:t>торов в развитии спорадической формы БП, приводящий к развитию патологии, сходной с БП у крыс [2</w:t>
      </w:r>
      <w:r w:rsidRPr="00166AEF">
        <w:rPr>
          <w:rFonts w:ascii="Times New Roman" w:hAnsi="Times New Roman" w:cs="Times New Roman"/>
          <w:sz w:val="24"/>
          <w:szCs w:val="24"/>
        </w:rPr>
        <w:t>]</w:t>
      </w:r>
      <w:r w:rsidRPr="00166AEF">
        <w:rPr>
          <w:rFonts w:ascii="Times New Roman" w:hAnsi="Times New Roman" w:cs="Times New Roman"/>
          <w:spacing w:val="-4"/>
          <w:sz w:val="24"/>
          <w:szCs w:val="24"/>
        </w:rPr>
        <w:t xml:space="preserve">. </w:t>
      </w:r>
      <w:r w:rsidRPr="00166AEF">
        <w:rPr>
          <w:rFonts w:ascii="Times New Roman" w:eastAsia="Times New Roman" w:hAnsi="Times New Roman" w:cs="Times New Roman"/>
          <w:color w:val="000000"/>
          <w:sz w:val="24"/>
          <w:szCs w:val="24"/>
        </w:rPr>
        <w:t xml:space="preserve">Ротенон – митохондриальный яд, генерирующий реактивные кислородные специи [3]. Даже при кратковременном воздействии ротенона возникают значительные сосудистые повреждения с последующей ишемической нейродегенерацией и содействующие как нейрональной, так и не-нейрональной патологии </w:t>
      </w:r>
      <w:r w:rsidRPr="00166AEF">
        <w:rPr>
          <w:rFonts w:ascii="Times New Roman" w:eastAsia="Times New Roman" w:hAnsi="Times New Roman" w:cs="Times New Roman"/>
          <w:sz w:val="24"/>
          <w:szCs w:val="24"/>
        </w:rPr>
        <w:t>[</w:t>
      </w:r>
      <w:r w:rsidRPr="00166AEF">
        <w:rPr>
          <w:rFonts w:ascii="Times New Roman" w:hAnsi="Times New Roman" w:cs="Times New Roman"/>
          <w:sz w:val="24"/>
          <w:szCs w:val="24"/>
        </w:rPr>
        <w:t>4]. Доказано, что глиальные клетки имеют активный вклад в инициацию и прогрессию БП [5-7], в том числе олигодендроциты [8, 9] и микроглия. В</w:t>
      </w:r>
      <w:r w:rsidRPr="00166AEF">
        <w:rPr>
          <w:rFonts w:ascii="Times New Roman" w:eastAsia="Times New Roman" w:hAnsi="Times New Roman" w:cs="Times New Roman"/>
          <w:color w:val="000000"/>
          <w:sz w:val="24"/>
          <w:szCs w:val="24"/>
        </w:rPr>
        <w:t xml:space="preserve">се большее внимание при </w:t>
      </w:r>
      <w:r w:rsidRPr="00166AEF">
        <w:rPr>
          <w:rFonts w:ascii="Times New Roman" w:hAnsi="Times New Roman" w:cs="Times New Roman"/>
          <w:sz w:val="24"/>
          <w:szCs w:val="24"/>
        </w:rPr>
        <w:t>нейродегенеративных заболеваниях, в особенности БП</w:t>
      </w:r>
      <w:r w:rsidRPr="00166AEF">
        <w:rPr>
          <w:rFonts w:ascii="Times New Roman" w:eastAsia="Times New Roman" w:hAnsi="Times New Roman" w:cs="Times New Roman"/>
          <w:color w:val="000000"/>
          <w:sz w:val="24"/>
          <w:szCs w:val="24"/>
        </w:rPr>
        <w:t xml:space="preserve">, уделяется изменениям в динамических свойствах </w:t>
      </w:r>
      <w:r w:rsidRPr="00166AEF">
        <w:rPr>
          <w:rFonts w:ascii="Times New Roman" w:hAnsi="Times New Roman" w:cs="Times New Roman"/>
          <w:sz w:val="24"/>
          <w:szCs w:val="24"/>
        </w:rPr>
        <w:t xml:space="preserve">митохондрий, сопровождаемых </w:t>
      </w:r>
      <w:r w:rsidRPr="00166AEF">
        <w:rPr>
          <w:rFonts w:ascii="Times New Roman" w:eastAsia="Times New Roman" w:hAnsi="Times New Roman" w:cs="Times New Roman"/>
          <w:color w:val="000000"/>
          <w:sz w:val="24"/>
          <w:szCs w:val="24"/>
        </w:rPr>
        <w:t xml:space="preserve">уменьшением нейритов перед клеточной гибелью </w:t>
      </w:r>
      <w:r w:rsidRPr="00166AEF">
        <w:rPr>
          <w:rFonts w:ascii="Times New Roman" w:eastAsia="Times New Roman" w:hAnsi="Times New Roman" w:cs="Times New Roman"/>
          <w:sz w:val="24"/>
          <w:szCs w:val="24"/>
        </w:rPr>
        <w:t>[10].</w:t>
      </w:r>
      <w:r w:rsidRPr="00166AEF">
        <w:rPr>
          <w:rFonts w:ascii="Times New Roman" w:eastAsia="Times New Roman" w:hAnsi="Times New Roman" w:cs="Times New Roman"/>
          <w:color w:val="000000"/>
          <w:sz w:val="24"/>
          <w:szCs w:val="24"/>
        </w:rPr>
        <w:t xml:space="preserve"> Ротенон, в качестве ингибитора митохондриального комплекса 1, причиняет оксидативное повреждение,  а также повышение </w:t>
      </w:r>
      <w:r>
        <w:rPr>
          <w:rFonts w:ascii="Times New Roman" w:eastAsia="Times New Roman" w:hAnsi="Times New Roman" w:cs="Times New Roman"/>
          <w:color w:val="000000"/>
          <w:sz w:val="24"/>
          <w:szCs w:val="24"/>
        </w:rPr>
        <w:t>количества</w:t>
      </w:r>
      <w:r w:rsidRPr="007D72FC">
        <w:rPr>
          <w:rFonts w:ascii="Times New Roman" w:eastAsia="Times New Roman" w:hAnsi="Times New Roman" w:cs="Times New Roman"/>
          <w:color w:val="000000"/>
          <w:sz w:val="24"/>
          <w:szCs w:val="24"/>
        </w:rPr>
        <w:t xml:space="preserve"> </w:t>
      </w:r>
      <w:r w:rsidRPr="00166AEF">
        <w:rPr>
          <w:rFonts w:ascii="Times New Roman" w:eastAsia="Times New Roman" w:hAnsi="Times New Roman" w:cs="Times New Roman"/>
          <w:color w:val="000000"/>
          <w:sz w:val="24"/>
          <w:szCs w:val="24"/>
        </w:rPr>
        <w:t xml:space="preserve">астороцитов и микроглии в ЧС с уменьшением ДА нейронов </w:t>
      </w:r>
      <w:r w:rsidRPr="00166AEF">
        <w:rPr>
          <w:rFonts w:ascii="Times New Roman" w:hAnsi="Times New Roman" w:cs="Times New Roman"/>
          <w:sz w:val="24"/>
          <w:szCs w:val="24"/>
        </w:rPr>
        <w:t>[11</w:t>
      </w:r>
      <w:r w:rsidRPr="00166AEF">
        <w:rPr>
          <w:rFonts w:ascii="Times New Roman" w:eastAsia="Times New Roman" w:hAnsi="Times New Roman" w:cs="Times New Roman"/>
          <w:color w:val="000000"/>
          <w:sz w:val="24"/>
          <w:szCs w:val="24"/>
        </w:rPr>
        <w:t xml:space="preserve">]. Иными словами, митохондриальная дисфункция и оксидативный стресс являются патофизиологическими механизмами, вовлекаемыми в  ротеноновой модели и генетических формах БП </w:t>
      </w:r>
      <w:r w:rsidRPr="00166AEF">
        <w:rPr>
          <w:rFonts w:ascii="Times New Roman" w:hAnsi="Times New Roman" w:cs="Times New Roman"/>
          <w:sz w:val="24"/>
          <w:szCs w:val="24"/>
        </w:rPr>
        <w:t>[12</w:t>
      </w:r>
      <w:r w:rsidRPr="00166AEF">
        <w:rPr>
          <w:rFonts w:ascii="Times New Roman" w:eastAsia="Times New Roman" w:hAnsi="Times New Roman" w:cs="Times New Roman"/>
          <w:sz w:val="24"/>
          <w:szCs w:val="24"/>
        </w:rPr>
        <w:t>].</w:t>
      </w:r>
    </w:p>
    <w:p w:rsidR="00853742" w:rsidRPr="00F5556C" w:rsidRDefault="00853742" w:rsidP="00853742">
      <w:pPr>
        <w:tabs>
          <w:tab w:val="left" w:pos="567"/>
        </w:tabs>
        <w:spacing w:line="360" w:lineRule="auto"/>
        <w:jc w:val="both"/>
        <w:textAlignment w:val="baseline"/>
        <w:rPr>
          <w:rFonts w:ascii="Times New Roman" w:hAnsi="Times New Roman" w:cs="Times New Roman"/>
          <w:b/>
          <w:bCs/>
          <w:iCs/>
          <w:spacing w:val="-4"/>
          <w:sz w:val="24"/>
          <w:szCs w:val="24"/>
        </w:rPr>
      </w:pPr>
      <w:r>
        <w:rPr>
          <w:rFonts w:ascii="Times New Roman" w:eastAsia="Times New Roman" w:hAnsi="Times New Roman" w:cs="Times New Roman"/>
          <w:sz w:val="24"/>
          <w:szCs w:val="24"/>
        </w:rPr>
        <w:tab/>
        <w:t>Ц</w:t>
      </w:r>
      <w:r>
        <w:rPr>
          <w:rFonts w:ascii="Times New Roman" w:hAnsi="Times New Roman" w:cs="Times New Roman"/>
          <w:spacing w:val="-4"/>
          <w:sz w:val="24"/>
          <w:szCs w:val="24"/>
        </w:rPr>
        <w:t>елью исследования явилось изучение соотношения и выраженности синаптической потенциации и депрессии, на</w:t>
      </w:r>
      <w:r>
        <w:rPr>
          <w:rFonts w:ascii="Times New Roman" w:hAnsi="Times New Roman" w:cs="Times New Roman"/>
          <w:bCs/>
          <w:iCs/>
          <w:spacing w:val="-4"/>
          <w:sz w:val="24"/>
          <w:szCs w:val="24"/>
        </w:rPr>
        <w:t xml:space="preserve"> </w:t>
      </w:r>
      <w:r>
        <w:rPr>
          <w:rFonts w:ascii="Times New Roman" w:hAnsi="Times New Roman" w:cs="Times New Roman"/>
          <w:spacing w:val="-4"/>
          <w:sz w:val="24"/>
          <w:szCs w:val="24"/>
        </w:rPr>
        <w:t xml:space="preserve">примере  активации мотонейронов (МН) спинного мозга (СМ) при тетанической стимуляции экстензорного и флексорного нервов задней конечности, черной субстанции (SN) и активности последней на стимуляцию хвостатого ядра (caudate putamen - СPu) на ротеноновой модели БП. </w:t>
      </w:r>
    </w:p>
    <w:p w:rsidR="00853742" w:rsidRDefault="00853742" w:rsidP="00853742">
      <w:pPr>
        <w:tabs>
          <w:tab w:val="left" w:pos="567"/>
        </w:tabs>
        <w:spacing w:line="360" w:lineRule="auto"/>
        <w:jc w:val="both"/>
        <w:textAlignment w:val="baseline"/>
        <w:rPr>
          <w:rFonts w:ascii="Times New Roman" w:hAnsi="Times New Roman" w:cs="Times New Roman"/>
          <w:spacing w:val="-4"/>
          <w:sz w:val="24"/>
          <w:szCs w:val="24"/>
        </w:rPr>
      </w:pPr>
      <w:r>
        <w:rPr>
          <w:rFonts w:ascii="Times New Roman" w:hAnsi="Times New Roman" w:cs="Times New Roman"/>
          <w:spacing w:val="-4"/>
          <w:sz w:val="24"/>
          <w:szCs w:val="24"/>
        </w:rPr>
        <w:tab/>
        <w:t>Материал и методы</w:t>
      </w:r>
    </w:p>
    <w:p w:rsidR="00853742" w:rsidRDefault="00853742" w:rsidP="00853742">
      <w:pPr>
        <w:tabs>
          <w:tab w:val="left" w:pos="567"/>
        </w:tabs>
        <w:spacing w:line="360" w:lineRule="auto"/>
        <w:jc w:val="both"/>
        <w:rPr>
          <w:rFonts w:ascii="Times New Roman" w:hAnsi="Times New Roman" w:cs="Times New Roman"/>
          <w:b/>
          <w:spacing w:val="-4"/>
          <w:sz w:val="24"/>
          <w:szCs w:val="24"/>
        </w:rPr>
      </w:pPr>
      <w:r>
        <w:rPr>
          <w:rFonts w:ascii="Times New Roman" w:hAnsi="Times New Roman" w:cs="Times New Roman"/>
          <w:spacing w:val="-4"/>
          <w:sz w:val="24"/>
          <w:szCs w:val="24"/>
        </w:rPr>
        <w:tab/>
        <w:t xml:space="preserve">Эксперименты проводили в 2-х сериях на зрелых разнополых крысах Альбино (200-250 г): </w:t>
      </w:r>
      <w:r>
        <w:rPr>
          <w:rFonts w:ascii="Times New Roman" w:hAnsi="Times New Roman" w:cs="Times New Roman"/>
          <w:color w:val="000000"/>
          <w:sz w:val="24"/>
          <w:szCs w:val="24"/>
        </w:rPr>
        <w:t xml:space="preserve">интактных (n=5), </w:t>
      </w:r>
      <w:r>
        <w:rPr>
          <w:rFonts w:ascii="Times New Roman" w:hAnsi="Times New Roman" w:cs="Times New Roman"/>
          <w:color w:val="000000"/>
          <w:spacing w:val="-4"/>
          <w:sz w:val="24"/>
          <w:szCs w:val="24"/>
        </w:rPr>
        <w:t xml:space="preserve">билатерально инъецированных интрацеребрально Ротеноном (12 μг в 0.5 </w:t>
      </w:r>
      <w:r>
        <w:rPr>
          <w:rFonts w:ascii="Times New Roman" w:hAnsi="Times New Roman" w:cs="Times New Roman"/>
          <w:color w:val="000000"/>
          <w:spacing w:val="-4"/>
          <w:sz w:val="24"/>
          <w:szCs w:val="24"/>
        </w:rPr>
        <w:lastRenderedPageBreak/>
        <w:t>μл Димексида со скоростью 0.1 μл/мин) в “medial forebrain bundle” по координатам стереотаксического атласа [</w:t>
      </w:r>
      <w:r w:rsidRPr="00166AEF">
        <w:rPr>
          <w:rFonts w:ascii="Times New Roman" w:hAnsi="Times New Roman" w:cs="Times New Roman"/>
          <w:color w:val="000000"/>
          <w:spacing w:val="-4"/>
          <w:sz w:val="24"/>
          <w:szCs w:val="24"/>
        </w:rPr>
        <w:t>13</w:t>
      </w:r>
      <w:r>
        <w:rPr>
          <w:rFonts w:ascii="Times New Roman" w:hAnsi="Times New Roman" w:cs="Times New Roman"/>
          <w:spacing w:val="-4"/>
          <w:sz w:val="24"/>
          <w:szCs w:val="24"/>
        </w:rPr>
        <w:t>]</w:t>
      </w:r>
      <w:r>
        <w:rPr>
          <w:rFonts w:ascii="Times New Roman" w:hAnsi="Times New Roman" w:cs="Times New Roman"/>
          <w:color w:val="000000"/>
          <w:spacing w:val="-4"/>
          <w:sz w:val="24"/>
          <w:szCs w:val="24"/>
        </w:rPr>
        <w:t xml:space="preserve"> (AP+0.2; L±1.8; DV+8 мм) (n=10) и выдержанных до острого эксперимента 2 (</w:t>
      </w:r>
      <w:r w:rsidRPr="00851FF3">
        <w:rPr>
          <w:rFonts w:ascii="Times New Roman" w:hAnsi="Times New Roman" w:cs="Times New Roman"/>
          <w:color w:val="000000"/>
          <w:spacing w:val="-4"/>
          <w:sz w:val="24"/>
          <w:szCs w:val="24"/>
        </w:rPr>
        <w:t>n=6</w:t>
      </w:r>
      <w:r>
        <w:rPr>
          <w:rFonts w:ascii="Times New Roman" w:hAnsi="Times New Roman" w:cs="Times New Roman"/>
          <w:color w:val="000000"/>
          <w:spacing w:val="-4"/>
          <w:sz w:val="24"/>
          <w:szCs w:val="24"/>
        </w:rPr>
        <w:t>), 4 (n=</w:t>
      </w:r>
      <w:r w:rsidRPr="00C207A8">
        <w:rPr>
          <w:rFonts w:ascii="Times New Roman" w:hAnsi="Times New Roman" w:cs="Times New Roman"/>
          <w:color w:val="000000"/>
          <w:spacing w:val="-4"/>
          <w:sz w:val="24"/>
          <w:szCs w:val="24"/>
        </w:rPr>
        <w:t>7</w:t>
      </w:r>
      <w:r>
        <w:rPr>
          <w:rFonts w:ascii="Times New Roman" w:hAnsi="Times New Roman" w:cs="Times New Roman"/>
          <w:color w:val="000000"/>
          <w:spacing w:val="-4"/>
          <w:sz w:val="24"/>
          <w:szCs w:val="24"/>
        </w:rPr>
        <w:t xml:space="preserve">) нед. </w:t>
      </w:r>
      <w:r>
        <w:rPr>
          <w:rFonts w:ascii="Times New Roman" w:hAnsi="Times New Roman" w:cs="Times New Roman"/>
          <w:color w:val="000000"/>
          <w:sz w:val="24"/>
          <w:szCs w:val="24"/>
        </w:rPr>
        <w:t>П</w:t>
      </w:r>
      <w:r>
        <w:rPr>
          <w:rFonts w:ascii="Times New Roman" w:hAnsi="Times New Roman" w:cs="Times New Roman"/>
          <w:color w:val="000000"/>
          <w:spacing w:val="-2"/>
          <w:kern w:val="24"/>
          <w:sz w:val="24"/>
          <w:szCs w:val="24"/>
        </w:rPr>
        <w:t xml:space="preserve">роведено изучение активности МН поясничного отдела CМ на </w:t>
      </w:r>
      <w:r>
        <w:rPr>
          <w:rFonts w:ascii="Times New Roman" w:hAnsi="Times New Roman" w:cs="Times New Roman"/>
          <w:color w:val="000000"/>
          <w:spacing w:val="-4"/>
          <w:sz w:val="24"/>
          <w:szCs w:val="24"/>
        </w:rPr>
        <w:t>высокочастотную</w:t>
      </w:r>
      <w:r>
        <w:rPr>
          <w:rFonts w:ascii="Times New Roman" w:hAnsi="Times New Roman" w:cs="Times New Roman"/>
          <w:color w:val="0000FF"/>
          <w:spacing w:val="-4"/>
          <w:sz w:val="24"/>
          <w:szCs w:val="24"/>
        </w:rPr>
        <w:t xml:space="preserve"> </w:t>
      </w:r>
      <w:r>
        <w:rPr>
          <w:rFonts w:ascii="Times New Roman" w:hAnsi="Times New Roman" w:cs="Times New Roman"/>
          <w:color w:val="000000"/>
          <w:spacing w:val="-4"/>
          <w:sz w:val="24"/>
          <w:szCs w:val="24"/>
        </w:rPr>
        <w:t>стимуляцию (ВЧС) экстензорного (n. Peroneus communis - P) и флексорного (n. Gastrocnemius - G) коллатеральных ответвлений седалищного нерва и</w:t>
      </w:r>
      <w:r>
        <w:rPr>
          <w:rFonts w:ascii="Times New Roman" w:hAnsi="Times New Roman" w:cs="Times New Roman"/>
          <w:color w:val="000000"/>
          <w:spacing w:val="-2"/>
          <w:kern w:val="24"/>
          <w:sz w:val="24"/>
          <w:szCs w:val="24"/>
        </w:rPr>
        <w:t xml:space="preserve"> компактного отдела </w:t>
      </w:r>
      <w:r>
        <w:rPr>
          <w:rFonts w:ascii="Times New Roman" w:hAnsi="Times New Roman" w:cs="Times New Roman"/>
          <w:color w:val="000000"/>
          <w:spacing w:val="-4"/>
          <w:sz w:val="24"/>
          <w:szCs w:val="24"/>
        </w:rPr>
        <w:t>SN</w:t>
      </w:r>
      <w:r>
        <w:rPr>
          <w:rFonts w:ascii="Times New Roman" w:hAnsi="Times New Roman" w:cs="Times New Roman"/>
          <w:color w:val="000000"/>
          <w:spacing w:val="-2"/>
          <w:kern w:val="24"/>
          <w:sz w:val="24"/>
          <w:szCs w:val="24"/>
        </w:rPr>
        <w:t xml:space="preserve"> </w:t>
      </w:r>
      <w:r>
        <w:rPr>
          <w:rFonts w:ascii="Times New Roman" w:hAnsi="Times New Roman" w:cs="Times New Roman"/>
          <w:color w:val="000000"/>
          <w:spacing w:val="-4"/>
          <w:sz w:val="24"/>
          <w:szCs w:val="24"/>
        </w:rPr>
        <w:t xml:space="preserve">(AP-5.0; L±2.0; DV+7.5-8.0 мм), а также нейронов SN на ВЧС </w:t>
      </w:r>
      <w:r>
        <w:rPr>
          <w:rFonts w:ascii="Times New Roman" w:hAnsi="Times New Roman" w:cs="Times New Roman"/>
          <w:spacing w:val="-4"/>
          <w:sz w:val="24"/>
          <w:szCs w:val="24"/>
        </w:rPr>
        <w:t>СPu (AP+1.7, L±2.0 и DV+4.0 мм)</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Все эксперименты проводили согласно «правилам ухода за лабораторными животными» (публикации NIH за № 85-23, исправленной в 1985 году). </w:t>
      </w:r>
      <w:r>
        <w:rPr>
          <w:rFonts w:ascii="Times New Roman" w:hAnsi="Times New Roman" w:cs="Times New Roman"/>
          <w:spacing w:val="-4"/>
          <w:sz w:val="24"/>
          <w:szCs w:val="24"/>
        </w:rPr>
        <w:t>Операции проводили под пенто</w:t>
      </w:r>
      <w:r>
        <w:rPr>
          <w:rFonts w:ascii="Times New Roman" w:hAnsi="Times New Roman" w:cs="Times New Roman"/>
          <w:spacing w:val="-4"/>
          <w:sz w:val="24"/>
          <w:szCs w:val="24"/>
        </w:rPr>
        <w:softHyphen/>
        <w:t>барбиталовым наркозом (40 мг/кг, в/б). П</w:t>
      </w:r>
      <w:r>
        <w:rPr>
          <w:rFonts w:ascii="Times New Roman" w:hAnsi="Times New Roman" w:cs="Times New Roman"/>
          <w:color w:val="000000"/>
          <w:sz w:val="24"/>
          <w:szCs w:val="24"/>
        </w:rPr>
        <w:t>осле фиксации черепа в стереотаксическом аппарате производили кранеотомию, дорсальную ламинэктомию пояснично</w:t>
      </w:r>
      <w:r>
        <w:rPr>
          <w:rFonts w:ascii="Times New Roman" w:hAnsi="Times New Roman" w:cs="Times New Roman"/>
          <w:i/>
          <w:color w:val="000000"/>
          <w:sz w:val="24"/>
          <w:szCs w:val="24"/>
        </w:rPr>
        <w:t>–</w:t>
      </w:r>
      <w:r>
        <w:rPr>
          <w:rFonts w:ascii="Times New Roman" w:hAnsi="Times New Roman" w:cs="Times New Roman"/>
          <w:color w:val="000000"/>
          <w:sz w:val="24"/>
          <w:szCs w:val="24"/>
        </w:rPr>
        <w:t>крестцового отдела СМ</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и отсепаровку флексорного и экстензорного ответвлений седалищного нерва. Затем животных обездвиживали 1% дитиллином (25 мг/кг в/б) и переводили на искусственное дыхание. </w:t>
      </w:r>
      <w:r>
        <w:rPr>
          <w:rFonts w:ascii="Times New Roman" w:hAnsi="Times New Roman" w:cs="Times New Roman"/>
          <w:spacing w:val="-4"/>
          <w:sz w:val="24"/>
          <w:szCs w:val="24"/>
        </w:rPr>
        <w:t>Регистрацию электрической спайковой актив</w:t>
      </w:r>
      <w:r>
        <w:rPr>
          <w:rFonts w:ascii="Times New Roman" w:hAnsi="Times New Roman" w:cs="Times New Roman"/>
          <w:spacing w:val="-4"/>
          <w:sz w:val="24"/>
          <w:szCs w:val="24"/>
        </w:rPr>
        <w:softHyphen/>
        <w:t>ности МН СМ и нейронов SN, по координатам того же атласа, про</w:t>
      </w:r>
      <w:r>
        <w:rPr>
          <w:rFonts w:ascii="Times New Roman" w:hAnsi="Times New Roman" w:cs="Times New Roman"/>
          <w:spacing w:val="-4"/>
          <w:sz w:val="24"/>
          <w:szCs w:val="24"/>
        </w:rPr>
        <w:softHyphen/>
        <w:t>изводили стеклянными микроэлектродами с кончиком порядка 1-2 μМ, заполненными 2М раствором NaCl, которые</w:t>
      </w:r>
      <w:r>
        <w:rPr>
          <w:rFonts w:ascii="Times New Roman" w:hAnsi="Times New Roman" w:cs="Times New Roman"/>
          <w:color w:val="000000"/>
          <w:sz w:val="24"/>
          <w:szCs w:val="24"/>
        </w:rPr>
        <w:t xml:space="preserve"> вживляли в передние рога серого вещества поясничных сегментов </w:t>
      </w:r>
      <w:r>
        <w:rPr>
          <w:rFonts w:ascii="Times New Roman" w:hAnsi="Times New Roman" w:cs="Times New Roman"/>
          <w:color w:val="000000"/>
          <w:spacing w:val="-2"/>
          <w:sz w:val="24"/>
          <w:szCs w:val="24"/>
        </w:rPr>
        <w:t>(L4-L5)</w:t>
      </w:r>
      <w:r>
        <w:rPr>
          <w:rFonts w:ascii="Times New Roman" w:hAnsi="Times New Roman" w:cs="Times New Roman"/>
          <w:color w:val="000000"/>
          <w:sz w:val="24"/>
          <w:szCs w:val="24"/>
        </w:rPr>
        <w:t xml:space="preserve"> в область МН СМ (VIII-IX пластины по Рекседу) и SN. ВЧС (0,05мс, 0,10-0,16 мА,</w:t>
      </w:r>
      <w:r>
        <w:rPr>
          <w:rFonts w:ascii="Times New Roman" w:hAnsi="Times New Roman" w:cs="Times New Roman"/>
          <w:color w:val="000000"/>
          <w:spacing w:val="-2"/>
          <w:sz w:val="24"/>
          <w:szCs w:val="24"/>
        </w:rPr>
        <w:t xml:space="preserve"> 50 Гц в течение 1 сек) </w:t>
      </w:r>
      <w:r>
        <w:rPr>
          <w:rFonts w:ascii="Times New Roman" w:hAnsi="Times New Roman" w:cs="Times New Roman"/>
          <w:color w:val="000000"/>
          <w:sz w:val="24"/>
          <w:szCs w:val="24"/>
        </w:rPr>
        <w:t xml:space="preserve">нервов G и P осуществляли биполярными серебрянными электродами. </w:t>
      </w:r>
      <w:r>
        <w:rPr>
          <w:rFonts w:ascii="Times New Roman" w:hAnsi="Times New Roman" w:cs="Times New Roman"/>
          <w:spacing w:val="-4"/>
          <w:sz w:val="24"/>
          <w:szCs w:val="24"/>
        </w:rPr>
        <w:t>Раздражали CPu c ипсилатеральной стороны вольфрамо</w:t>
      </w:r>
      <w:r>
        <w:rPr>
          <w:rFonts w:ascii="Times New Roman" w:hAnsi="Times New Roman" w:cs="Times New Roman"/>
          <w:spacing w:val="-4"/>
          <w:sz w:val="24"/>
          <w:szCs w:val="24"/>
        </w:rPr>
        <w:softHyphen/>
        <w:t>выми биполярными электродами  одиночными прямоу</w:t>
      </w:r>
      <w:r>
        <w:rPr>
          <w:rFonts w:ascii="Times New Roman" w:hAnsi="Times New Roman" w:cs="Times New Roman"/>
          <w:spacing w:val="-4"/>
          <w:sz w:val="24"/>
          <w:szCs w:val="24"/>
        </w:rPr>
        <w:softHyphen/>
        <w:t xml:space="preserve">гольными толчками тока (длительность 0.5 мс, частота 50, 100 Гц в течение 1 сек). </w:t>
      </w:r>
    </w:p>
    <w:p w:rsidR="00853742" w:rsidRDefault="00853742" w:rsidP="00853742">
      <w:pPr>
        <w:tabs>
          <w:tab w:val="left" w:pos="0"/>
          <w:tab w:val="left" w:pos="567"/>
        </w:tabs>
        <w:spacing w:line="360" w:lineRule="auto"/>
        <w:ind w:firstLine="567"/>
        <w:jc w:val="both"/>
        <w:rPr>
          <w:rFonts w:ascii="Times New Roman" w:hAnsi="Times New Roman" w:cs="Times New Roman"/>
          <w:b/>
          <w:spacing w:val="-4"/>
          <w:sz w:val="24"/>
          <w:szCs w:val="24"/>
        </w:rPr>
      </w:pPr>
      <w:r>
        <w:rPr>
          <w:rFonts w:ascii="Times New Roman" w:hAnsi="Times New Roman" w:cs="Times New Roman"/>
          <w:spacing w:val="-4"/>
          <w:sz w:val="24"/>
          <w:szCs w:val="24"/>
        </w:rPr>
        <w:t xml:space="preserve">Проводили программный математический анализ одиночной спайковой активности МН </w:t>
      </w:r>
      <w:r w:rsidRPr="00704530">
        <w:rPr>
          <w:rFonts w:ascii="Times New Roman" w:hAnsi="Times New Roman" w:cs="Times New Roman"/>
          <w:spacing w:val="-4"/>
          <w:sz w:val="24"/>
          <w:szCs w:val="24"/>
        </w:rPr>
        <w:t>CМ (</w:t>
      </w:r>
      <w:r w:rsidRPr="00851FF3">
        <w:rPr>
          <w:rFonts w:ascii="Times New Roman" w:hAnsi="Times New Roman" w:cs="Times New Roman"/>
          <w:spacing w:val="-4"/>
          <w:sz w:val="24"/>
          <w:szCs w:val="24"/>
        </w:rPr>
        <w:t>n=4</w:t>
      </w:r>
      <w:r w:rsidRPr="00C207A8">
        <w:rPr>
          <w:rFonts w:ascii="Times New Roman" w:hAnsi="Times New Roman" w:cs="Times New Roman"/>
          <w:spacing w:val="-4"/>
          <w:sz w:val="24"/>
          <w:szCs w:val="24"/>
        </w:rPr>
        <w:t>6</w:t>
      </w:r>
      <w:r w:rsidRPr="00851FF3">
        <w:rPr>
          <w:rFonts w:ascii="Times New Roman" w:hAnsi="Times New Roman" w:cs="Times New Roman"/>
          <w:spacing w:val="-4"/>
          <w:sz w:val="24"/>
          <w:szCs w:val="24"/>
        </w:rPr>
        <w:t>6</w:t>
      </w:r>
      <w:r w:rsidRPr="008336AE">
        <w:rPr>
          <w:rFonts w:ascii="Times New Roman" w:hAnsi="Times New Roman" w:cs="Times New Roman"/>
          <w:spacing w:val="-4"/>
          <w:sz w:val="24"/>
          <w:szCs w:val="24"/>
        </w:rPr>
        <w:t>)</w:t>
      </w:r>
      <w:r w:rsidRPr="00704530">
        <w:rPr>
          <w:rFonts w:ascii="Times New Roman" w:hAnsi="Times New Roman" w:cs="Times New Roman"/>
          <w:spacing w:val="-4"/>
          <w:sz w:val="24"/>
          <w:szCs w:val="24"/>
        </w:rPr>
        <w:t xml:space="preserve"> и нейронов SN (</w:t>
      </w:r>
      <w:r w:rsidRPr="00851FF3">
        <w:rPr>
          <w:rFonts w:ascii="Times New Roman" w:hAnsi="Times New Roman" w:cs="Times New Roman"/>
          <w:spacing w:val="-4"/>
          <w:sz w:val="24"/>
          <w:szCs w:val="24"/>
        </w:rPr>
        <w:t>n=140</w:t>
      </w:r>
      <w:r w:rsidRPr="00704530">
        <w:rPr>
          <w:rFonts w:ascii="Times New Roman" w:hAnsi="Times New Roman" w:cs="Times New Roman"/>
          <w:spacing w:val="-4"/>
          <w:sz w:val="24"/>
          <w:szCs w:val="24"/>
        </w:rPr>
        <w:t>) в норме</w:t>
      </w:r>
      <w:r w:rsidRPr="004E7708">
        <w:rPr>
          <w:rFonts w:ascii="Times New Roman" w:hAnsi="Times New Roman" w:cs="Times New Roman"/>
          <w:spacing w:val="-4"/>
          <w:sz w:val="24"/>
          <w:szCs w:val="24"/>
        </w:rPr>
        <w:t xml:space="preserve"> </w:t>
      </w:r>
      <w:r>
        <w:rPr>
          <w:rFonts w:ascii="Times New Roman" w:hAnsi="Times New Roman" w:cs="Times New Roman"/>
          <w:spacing w:val="-4"/>
          <w:sz w:val="24"/>
          <w:szCs w:val="24"/>
        </w:rPr>
        <w:t>и</w:t>
      </w:r>
      <w:r w:rsidRPr="00704530">
        <w:rPr>
          <w:rFonts w:ascii="Times New Roman" w:hAnsi="Times New Roman" w:cs="Times New Roman"/>
          <w:spacing w:val="-4"/>
          <w:sz w:val="24"/>
          <w:szCs w:val="24"/>
        </w:rPr>
        <w:t xml:space="preserve"> на модели БП спустя 4 нед  и 2 нед.</w:t>
      </w:r>
      <w:r>
        <w:rPr>
          <w:rFonts w:ascii="Times New Roman" w:hAnsi="Times New Roman" w:cs="Times New Roman"/>
          <w:spacing w:val="-4"/>
          <w:sz w:val="24"/>
          <w:szCs w:val="24"/>
        </w:rPr>
        <w:t xml:space="preserve"> Активность прояв</w:t>
      </w:r>
      <w:r>
        <w:rPr>
          <w:rFonts w:ascii="Times New Roman" w:hAnsi="Times New Roman" w:cs="Times New Roman"/>
          <w:spacing w:val="-4"/>
          <w:sz w:val="24"/>
          <w:szCs w:val="24"/>
        </w:rPr>
        <w:softHyphen/>
        <w:t>лялась в виде тетанической потенциации (ТП) и депрессии (ТД) с последующей посттетанической потенциацией (ПТП) и депрессией (ПТД) различной латенции, выраженности и длительности. Оn-line регистрацию производили на основе программы, обеспечивающей селекцию спайков посредством амп</w:t>
      </w:r>
      <w:r>
        <w:rPr>
          <w:rFonts w:ascii="Times New Roman" w:hAnsi="Times New Roman" w:cs="Times New Roman"/>
          <w:spacing w:val="-4"/>
          <w:sz w:val="24"/>
          <w:szCs w:val="24"/>
        </w:rPr>
        <w:softHyphen/>
        <w:t>литудной дискрими</w:t>
      </w:r>
      <w:r>
        <w:rPr>
          <w:rFonts w:ascii="Times New Roman" w:hAnsi="Times New Roman" w:cs="Times New Roman"/>
          <w:spacing w:val="-4"/>
          <w:sz w:val="24"/>
          <w:szCs w:val="24"/>
        </w:rPr>
        <w:softHyphen/>
        <w:t xml:space="preserve">нации </w:t>
      </w:r>
      <w:r>
        <w:rPr>
          <w:rFonts w:ascii="Times New Roman" w:hAnsi="Times New Roman" w:cs="Times New Roman"/>
          <w:sz w:val="24"/>
          <w:szCs w:val="24"/>
        </w:rPr>
        <w:t xml:space="preserve">с последующим выводом </w:t>
      </w:r>
      <w:r>
        <w:rPr>
          <w:rFonts w:ascii="Times New Roman" w:hAnsi="Times New Roman" w:cs="Times New Roman"/>
          <w:noProof/>
          <w:sz w:val="24"/>
          <w:szCs w:val="24"/>
        </w:rPr>
        <w:t>«растеров» пре- и пост</w:t>
      </w:r>
      <w:r>
        <w:rPr>
          <w:rFonts w:ascii="Times New Roman" w:hAnsi="Times New Roman" w:cs="Times New Roman"/>
          <w:noProof/>
          <w:sz w:val="24"/>
          <w:szCs w:val="24"/>
        </w:rPr>
        <w:softHyphen/>
        <w:t>стимуль</w:t>
      </w:r>
      <w:r>
        <w:rPr>
          <w:rFonts w:ascii="Times New Roman" w:hAnsi="Times New Roman" w:cs="Times New Roman"/>
          <w:noProof/>
          <w:sz w:val="24"/>
          <w:szCs w:val="24"/>
        </w:rPr>
        <w:softHyphen/>
        <w:t xml:space="preserve">ного спайкинга </w:t>
      </w:r>
      <w:r>
        <w:rPr>
          <w:rFonts w:ascii="Times New Roman" w:hAnsi="Times New Roman" w:cs="Times New Roman"/>
          <w:noProof/>
          <w:kern w:val="2"/>
          <w:sz w:val="24"/>
          <w:szCs w:val="24"/>
        </w:rPr>
        <w:t>от множества нейронов</w:t>
      </w:r>
      <w:r>
        <w:rPr>
          <w:rFonts w:ascii="Times New Roman" w:hAnsi="Times New Roman" w:cs="Times New Roman"/>
          <w:noProof/>
          <w:sz w:val="24"/>
          <w:szCs w:val="24"/>
        </w:rPr>
        <w:t xml:space="preserve">, а также </w:t>
      </w:r>
      <w:r>
        <w:rPr>
          <w:rFonts w:ascii="Times New Roman" w:hAnsi="Times New Roman" w:cs="Times New Roman"/>
          <w:sz w:val="24"/>
          <w:szCs w:val="24"/>
        </w:rPr>
        <w:t>диаграмм усредненной частоты спайков (</w:t>
      </w:r>
      <w:r>
        <w:rPr>
          <w:rFonts w:ascii="Times New Roman" w:hAnsi="Times New Roman" w:cs="Times New Roman"/>
          <w:noProof/>
          <w:sz w:val="24"/>
          <w:szCs w:val="24"/>
        </w:rPr>
        <w:t>разработчик В.С. Каменецкий).</w:t>
      </w:r>
      <w:r>
        <w:rPr>
          <w:rFonts w:ascii="Times New Roman" w:hAnsi="Times New Roman" w:cs="Times New Roman"/>
          <w:spacing w:val="-4"/>
          <w:sz w:val="24"/>
          <w:szCs w:val="24"/>
        </w:rPr>
        <w:t xml:space="preserve"> </w:t>
      </w:r>
      <w:r>
        <w:rPr>
          <w:rFonts w:ascii="Times New Roman" w:hAnsi="Times New Roman" w:cs="Times New Roman"/>
          <w:sz w:val="24"/>
          <w:szCs w:val="24"/>
        </w:rPr>
        <w:t>Им</w:t>
      </w:r>
      <w:r>
        <w:rPr>
          <w:rFonts w:ascii="Times New Roman" w:hAnsi="Times New Roman" w:cs="Times New Roman"/>
          <w:sz w:val="24"/>
          <w:szCs w:val="24"/>
        </w:rPr>
        <w:softHyphen/>
        <w:t>пульс</w:t>
      </w:r>
      <w:r>
        <w:rPr>
          <w:rFonts w:ascii="Times New Roman" w:hAnsi="Times New Roman" w:cs="Times New Roman"/>
          <w:sz w:val="24"/>
          <w:szCs w:val="24"/>
        </w:rPr>
        <w:softHyphen/>
        <w:t>ный поток после селекции</w:t>
      </w:r>
      <w:r>
        <w:rPr>
          <w:rFonts w:ascii="Times New Roman" w:hAnsi="Times New Roman" w:cs="Times New Roman"/>
          <w:bCs/>
          <w:sz w:val="24"/>
          <w:szCs w:val="24"/>
        </w:rPr>
        <w:t xml:space="preserve"> </w:t>
      </w:r>
      <w:r>
        <w:rPr>
          <w:rFonts w:ascii="Times New Roman" w:hAnsi="Times New Roman" w:cs="Times New Roman"/>
          <w:sz w:val="24"/>
          <w:szCs w:val="24"/>
        </w:rPr>
        <w:t>подвергался программному математическому ана</w:t>
      </w:r>
      <w:r>
        <w:rPr>
          <w:rFonts w:ascii="Times New Roman" w:hAnsi="Times New Roman" w:cs="Times New Roman"/>
          <w:sz w:val="24"/>
          <w:szCs w:val="24"/>
        </w:rPr>
        <w:softHyphen/>
        <w:t>лизу.</w:t>
      </w:r>
      <w:r>
        <w:rPr>
          <w:rFonts w:ascii="Times New Roman" w:hAnsi="Times New Roman" w:cs="Times New Roman"/>
          <w:noProof/>
          <w:sz w:val="24"/>
          <w:szCs w:val="24"/>
        </w:rPr>
        <w:t xml:space="preserve"> Для изби</w:t>
      </w:r>
      <w:r>
        <w:rPr>
          <w:rFonts w:ascii="Times New Roman" w:hAnsi="Times New Roman" w:cs="Times New Roman"/>
          <w:noProof/>
          <w:sz w:val="24"/>
          <w:szCs w:val="24"/>
        </w:rPr>
        <w:softHyphen/>
        <w:t xml:space="preserve">раемых сравниваемых групп спайкинга нейрональной активности </w:t>
      </w:r>
      <w:r>
        <w:rPr>
          <w:rFonts w:ascii="Times New Roman" w:hAnsi="Times New Roman" w:cs="Times New Roman"/>
          <w:sz w:val="24"/>
          <w:szCs w:val="24"/>
        </w:rPr>
        <w:t xml:space="preserve">строили суммированные и </w:t>
      </w:r>
      <w:r>
        <w:rPr>
          <w:rFonts w:ascii="Times New Roman" w:hAnsi="Times New Roman" w:cs="Times New Roman"/>
          <w:noProof/>
          <w:sz w:val="24"/>
          <w:szCs w:val="24"/>
        </w:rPr>
        <w:t xml:space="preserve">усредненные перистимульные (РЕТН Average), куммулятивные (Cumulative Average) </w:t>
      </w:r>
      <w:r>
        <w:rPr>
          <w:rFonts w:ascii="Times New Roman" w:hAnsi="Times New Roman" w:cs="Times New Roman"/>
          <w:spacing w:val="-8"/>
          <w:kern w:val="18"/>
          <w:sz w:val="24"/>
          <w:szCs w:val="24"/>
        </w:rPr>
        <w:t>гистограм</w:t>
      </w:r>
      <w:r>
        <w:rPr>
          <w:rFonts w:ascii="Times New Roman" w:hAnsi="Times New Roman" w:cs="Times New Roman"/>
          <w:spacing w:val="-8"/>
          <w:kern w:val="18"/>
          <w:sz w:val="24"/>
          <w:szCs w:val="24"/>
        </w:rPr>
        <w:softHyphen/>
        <w:t xml:space="preserve">мы </w:t>
      </w:r>
      <w:r>
        <w:rPr>
          <w:rFonts w:ascii="Times New Roman" w:hAnsi="Times New Roman" w:cs="Times New Roman"/>
          <w:noProof/>
          <w:sz w:val="24"/>
          <w:szCs w:val="24"/>
        </w:rPr>
        <w:t>и гистограммы частоты</w:t>
      </w:r>
      <w:r>
        <w:rPr>
          <w:rFonts w:ascii="Times New Roman" w:hAnsi="Times New Roman" w:cs="Times New Roman"/>
          <w:spacing w:val="-8"/>
          <w:kern w:val="18"/>
          <w:sz w:val="24"/>
          <w:szCs w:val="24"/>
        </w:rPr>
        <w:t xml:space="preserve"> (Frequen</w:t>
      </w:r>
      <w:r>
        <w:rPr>
          <w:rFonts w:ascii="Times New Roman" w:hAnsi="Times New Roman" w:cs="Times New Roman"/>
          <w:spacing w:val="-8"/>
          <w:kern w:val="18"/>
          <w:sz w:val="24"/>
          <w:szCs w:val="24"/>
        </w:rPr>
        <w:softHyphen/>
        <w:t xml:space="preserve">cy </w:t>
      </w:r>
      <w:r>
        <w:rPr>
          <w:rFonts w:ascii="Times New Roman" w:hAnsi="Times New Roman" w:cs="Times New Roman"/>
          <w:noProof/>
          <w:sz w:val="24"/>
          <w:szCs w:val="24"/>
        </w:rPr>
        <w:t xml:space="preserve">Average). </w:t>
      </w:r>
      <w:r>
        <w:rPr>
          <w:rFonts w:ascii="Times New Roman" w:hAnsi="Times New Roman" w:cs="Times New Roman"/>
          <w:spacing w:val="-4"/>
          <w:sz w:val="24"/>
          <w:szCs w:val="24"/>
        </w:rPr>
        <w:t>Анализ получен</w:t>
      </w:r>
      <w:r>
        <w:rPr>
          <w:rFonts w:ascii="Times New Roman" w:hAnsi="Times New Roman" w:cs="Times New Roman"/>
          <w:spacing w:val="-4"/>
          <w:sz w:val="24"/>
          <w:szCs w:val="24"/>
        </w:rPr>
        <w:softHyphen/>
        <w:t xml:space="preserve">ных данных производили по специально разработанному алгоритму. </w:t>
      </w:r>
      <w:r>
        <w:rPr>
          <w:rFonts w:ascii="Times New Roman" w:hAnsi="Times New Roman" w:cs="Times New Roman"/>
          <w:sz w:val="24"/>
          <w:szCs w:val="24"/>
        </w:rPr>
        <w:t xml:space="preserve">Для определения статистической достоверности различий в длительности межспайковых интервалов до и после действия стимула </w:t>
      </w:r>
      <w:r>
        <w:rPr>
          <w:rFonts w:ascii="Times New Roman" w:hAnsi="Times New Roman" w:cs="Times New Roman"/>
          <w:bCs/>
          <w:sz w:val="24"/>
          <w:szCs w:val="24"/>
        </w:rPr>
        <w:t xml:space="preserve">использовался непараметрический критерий проверки однородности двух независимых выборок - </w:t>
      </w:r>
      <w:r>
        <w:rPr>
          <w:rFonts w:ascii="Times New Roman" w:hAnsi="Times New Roman" w:cs="Times New Roman"/>
          <w:sz w:val="24"/>
          <w:szCs w:val="24"/>
        </w:rPr>
        <w:t>двухвыборочный критерий Вилкоксона-Манна-Уитни (</w:t>
      </w:r>
      <w:r>
        <w:rPr>
          <w:rFonts w:ascii="Times New Roman" w:hAnsi="Times New Roman" w:cs="Times New Roman"/>
          <w:bCs/>
          <w:sz w:val="24"/>
          <w:szCs w:val="24"/>
        </w:rPr>
        <w:t>Wilcoxon</w:t>
      </w:r>
      <w:r>
        <w:rPr>
          <w:rStyle w:val="fbodytext"/>
          <w:rFonts w:ascii="Times New Roman" w:hAnsi="Times New Roman" w:cs="Times New Roman"/>
          <w:sz w:val="24"/>
          <w:szCs w:val="24"/>
        </w:rPr>
        <w:t xml:space="preserve">-Mann-Whitney test). Так как число регистрируемых спайков было достаточно велико (до нескольких сотен спайков за 20 секундный интервал после действия стимула), использовалась разновидность указанного теста, </w:t>
      </w:r>
      <w:r>
        <w:rPr>
          <w:rFonts w:ascii="Times New Roman" w:hAnsi="Times New Roman" w:cs="Times New Roman"/>
          <w:sz w:val="24"/>
          <w:szCs w:val="24"/>
        </w:rPr>
        <w:t xml:space="preserve">учитывающая  его асимптотическую нормальность – z-тест. Сравнение критических значений с </w:t>
      </w:r>
      <w:r>
        <w:rPr>
          <w:rStyle w:val="17"/>
          <w:rFonts w:ascii="Times New Roman" w:hAnsi="Times New Roman" w:cs="Times New Roman"/>
          <w:sz w:val="24"/>
          <w:szCs w:val="24"/>
        </w:rPr>
        <w:t>табличными значениями нормального распределения при уровнях значимости 0.05, 0.01 и 0.001 (для различных испытаний),</w:t>
      </w:r>
      <w:r>
        <w:rPr>
          <w:rStyle w:val="fbodytext"/>
          <w:rFonts w:ascii="Times New Roman" w:hAnsi="Times New Roman" w:cs="Times New Roman"/>
          <w:sz w:val="24"/>
          <w:szCs w:val="24"/>
        </w:rPr>
        <w:t xml:space="preserve"> </w:t>
      </w:r>
      <w:r>
        <w:rPr>
          <w:rStyle w:val="17"/>
          <w:rFonts w:ascii="Times New Roman" w:hAnsi="Times New Roman" w:cs="Times New Roman"/>
          <w:sz w:val="24"/>
          <w:szCs w:val="24"/>
        </w:rPr>
        <w:t xml:space="preserve">показывает, что </w:t>
      </w:r>
      <w:r>
        <w:rPr>
          <w:rFonts w:ascii="Times New Roman" w:hAnsi="Times New Roman" w:cs="Times New Roman"/>
          <w:sz w:val="24"/>
          <w:szCs w:val="24"/>
        </w:rPr>
        <w:t xml:space="preserve">в результате ВЧС </w:t>
      </w:r>
      <w:r>
        <w:rPr>
          <w:rStyle w:val="17"/>
          <w:rFonts w:ascii="Times New Roman" w:hAnsi="Times New Roman" w:cs="Times New Roman"/>
          <w:sz w:val="24"/>
          <w:szCs w:val="24"/>
        </w:rPr>
        <w:t xml:space="preserve">для </w:t>
      </w:r>
      <w:r>
        <w:rPr>
          <w:rFonts w:ascii="Times New Roman" w:hAnsi="Times New Roman" w:cs="Times New Roman"/>
          <w:sz w:val="24"/>
          <w:szCs w:val="24"/>
        </w:rPr>
        <w:t xml:space="preserve">большинства выборок спайкинга нейрональной активности имеется статистически значимое изменение как минимум с уровнем значимости </w:t>
      </w:r>
      <w:r>
        <w:rPr>
          <w:rStyle w:val="17"/>
          <w:rFonts w:ascii="Times New Roman" w:hAnsi="Times New Roman" w:cs="Times New Roman"/>
          <w:sz w:val="24"/>
          <w:szCs w:val="24"/>
        </w:rPr>
        <w:t>0.05</w:t>
      </w:r>
      <w:r>
        <w:rPr>
          <w:rFonts w:ascii="Times New Roman" w:hAnsi="Times New Roman" w:cs="Times New Roman"/>
          <w:sz w:val="24"/>
          <w:szCs w:val="24"/>
        </w:rPr>
        <w:t xml:space="preserve">. </w:t>
      </w:r>
      <w:r>
        <w:rPr>
          <w:rStyle w:val="fbodytext"/>
          <w:rFonts w:ascii="Times New Roman" w:hAnsi="Times New Roman" w:cs="Times New Roman"/>
          <w:sz w:val="24"/>
          <w:szCs w:val="24"/>
        </w:rPr>
        <w:t xml:space="preserve"> </w:t>
      </w:r>
    </w:p>
    <w:p w:rsidR="00853742" w:rsidRDefault="00853742" w:rsidP="00853742">
      <w:pPr>
        <w:tabs>
          <w:tab w:val="left" w:pos="567"/>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
        <w:t>Результаты исследования</w:t>
      </w:r>
    </w:p>
    <w:p w:rsidR="00853742" w:rsidRDefault="00853742" w:rsidP="00853742">
      <w:pPr>
        <w:tabs>
          <w:tab w:val="left" w:pos="567"/>
        </w:tabs>
        <w:spacing w:line="360" w:lineRule="auto"/>
        <w:jc w:val="both"/>
        <w:rPr>
          <w:rFonts w:ascii="Times New Roman" w:hAnsi="Times New Roman" w:cs="Times New Roman"/>
          <w:b/>
          <w:sz w:val="24"/>
          <w:szCs w:val="24"/>
        </w:rPr>
      </w:pPr>
      <w:r>
        <w:rPr>
          <w:rFonts w:ascii="Times New Roman" w:hAnsi="Times New Roman" w:cs="Times New Roman"/>
          <w:noProof/>
          <w:sz w:val="24"/>
          <w:szCs w:val="24"/>
        </w:rPr>
        <w:tab/>
        <w:t>Сравнительный а</w:t>
      </w:r>
      <w:r>
        <w:rPr>
          <w:rFonts w:ascii="Times New Roman" w:hAnsi="Times New Roman" w:cs="Times New Roman"/>
          <w:noProof/>
          <w:spacing w:val="-2"/>
          <w:sz w:val="24"/>
          <w:szCs w:val="24"/>
        </w:rPr>
        <w:t>нализ импульсной активности</w:t>
      </w:r>
      <w:r>
        <w:rPr>
          <w:rFonts w:ascii="Times New Roman" w:hAnsi="Times New Roman" w:cs="Times New Roman"/>
          <w:sz w:val="24"/>
          <w:szCs w:val="24"/>
        </w:rPr>
        <w:t xml:space="preserve"> одиночных </w:t>
      </w:r>
      <w:r>
        <w:rPr>
          <w:rFonts w:ascii="Times New Roman" w:hAnsi="Times New Roman" w:cs="Times New Roman"/>
          <w:spacing w:val="-2"/>
          <w:sz w:val="24"/>
          <w:szCs w:val="24"/>
        </w:rPr>
        <w:t>МН</w:t>
      </w:r>
      <w:r>
        <w:rPr>
          <w:rFonts w:ascii="Times New Roman" w:hAnsi="Times New Roman" w:cs="Times New Roman"/>
          <w:sz w:val="24"/>
          <w:szCs w:val="24"/>
        </w:rPr>
        <w:t xml:space="preserve"> СМ </w:t>
      </w:r>
      <w:r>
        <w:rPr>
          <w:rFonts w:ascii="Times New Roman" w:hAnsi="Times New Roman" w:cs="Times New Roman"/>
          <w:spacing w:val="-2"/>
          <w:sz w:val="24"/>
          <w:szCs w:val="24"/>
        </w:rPr>
        <w:t xml:space="preserve">на ВЧС </w:t>
      </w:r>
      <w:r>
        <w:rPr>
          <w:rFonts w:ascii="Times New Roman" w:hAnsi="Times New Roman" w:cs="Times New Roman"/>
          <w:sz w:val="24"/>
          <w:szCs w:val="24"/>
        </w:rPr>
        <w:t>нервов Р, G и SN и нейронов SN при ВЧС CPu в норме (n=187 и n=33, соответственно), на модели  БП спустя 2 (</w:t>
      </w:r>
      <w:r w:rsidRPr="008336AE">
        <w:rPr>
          <w:rFonts w:ascii="Times New Roman" w:hAnsi="Times New Roman" w:cs="Times New Roman"/>
          <w:sz w:val="24"/>
          <w:szCs w:val="24"/>
        </w:rPr>
        <w:t>n</w:t>
      </w:r>
      <w:r w:rsidRPr="00851FF3">
        <w:rPr>
          <w:rFonts w:ascii="Times New Roman" w:hAnsi="Times New Roman" w:cs="Times New Roman"/>
          <w:sz w:val="24"/>
          <w:szCs w:val="24"/>
        </w:rPr>
        <w:t>=122</w:t>
      </w:r>
      <w:r w:rsidRPr="00414444">
        <w:rPr>
          <w:rFonts w:ascii="Times New Roman" w:hAnsi="Times New Roman" w:cs="Times New Roman"/>
          <w:sz w:val="24"/>
          <w:szCs w:val="24"/>
        </w:rPr>
        <w:t xml:space="preserve"> и n=72)</w:t>
      </w:r>
      <w:r>
        <w:rPr>
          <w:rFonts w:ascii="Times New Roman" w:hAnsi="Times New Roman" w:cs="Times New Roman"/>
          <w:sz w:val="24"/>
          <w:szCs w:val="24"/>
        </w:rPr>
        <w:t xml:space="preserve"> и 4 (n=</w:t>
      </w:r>
      <w:r w:rsidRPr="00C207A8">
        <w:rPr>
          <w:rFonts w:ascii="Times New Roman" w:hAnsi="Times New Roman" w:cs="Times New Roman"/>
          <w:sz w:val="24"/>
          <w:szCs w:val="24"/>
        </w:rPr>
        <w:t>157</w:t>
      </w:r>
      <w:r>
        <w:rPr>
          <w:rFonts w:ascii="Times New Roman" w:hAnsi="Times New Roman" w:cs="Times New Roman"/>
          <w:sz w:val="24"/>
          <w:szCs w:val="24"/>
        </w:rPr>
        <w:t xml:space="preserve"> и n=35) нед, в</w:t>
      </w:r>
      <w:r>
        <w:rPr>
          <w:rFonts w:ascii="Times New Roman" w:hAnsi="Times New Roman" w:cs="Times New Roman"/>
          <w:noProof/>
          <w:sz w:val="24"/>
          <w:szCs w:val="24"/>
        </w:rPr>
        <w:t xml:space="preserve">ыявил </w:t>
      </w:r>
      <w:r>
        <w:rPr>
          <w:rFonts w:ascii="Times New Roman" w:hAnsi="Times New Roman" w:cs="Times New Roman"/>
          <w:spacing w:val="-2"/>
          <w:sz w:val="24"/>
          <w:szCs w:val="24"/>
        </w:rPr>
        <w:t>формирование возбудительных и депресорных ответов</w:t>
      </w:r>
      <w:r>
        <w:rPr>
          <w:rFonts w:ascii="Times New Roman" w:hAnsi="Times New Roman" w:cs="Times New Roman"/>
          <w:sz w:val="24"/>
          <w:szCs w:val="24"/>
        </w:rPr>
        <w:t xml:space="preserve"> в виде </w:t>
      </w:r>
      <w:r>
        <w:rPr>
          <w:rFonts w:ascii="Times New Roman" w:hAnsi="Times New Roman" w:cs="Times New Roman"/>
          <w:spacing w:val="-4"/>
          <w:sz w:val="24"/>
          <w:szCs w:val="24"/>
        </w:rPr>
        <w:t>ТП</w:t>
      </w:r>
      <w:r>
        <w:rPr>
          <w:rFonts w:ascii="Times New Roman" w:hAnsi="Times New Roman" w:cs="Times New Roman"/>
          <w:sz w:val="24"/>
          <w:szCs w:val="24"/>
        </w:rPr>
        <w:t xml:space="preserve"> и</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ТД, </w:t>
      </w:r>
      <w:r>
        <w:rPr>
          <w:rFonts w:ascii="Times New Roman" w:hAnsi="Times New Roman" w:cs="Times New Roman"/>
          <w:spacing w:val="-4"/>
          <w:sz w:val="24"/>
          <w:szCs w:val="24"/>
        </w:rPr>
        <w:t>с последующими постстимульными одно- и разнонаправленными проявлениями активности в виде ПТП и ПТД</w:t>
      </w:r>
      <w:r>
        <w:rPr>
          <w:rFonts w:ascii="Times New Roman" w:hAnsi="Times New Roman" w:cs="Times New Roman"/>
          <w:sz w:val="24"/>
          <w:szCs w:val="24"/>
        </w:rPr>
        <w:t xml:space="preserve">. </w:t>
      </w:r>
    </w:p>
    <w:p w:rsidR="00853742" w:rsidRPr="00DF33A3" w:rsidRDefault="00853742" w:rsidP="00853742">
      <w:pPr>
        <w:tabs>
          <w:tab w:val="left" w:pos="567"/>
        </w:tabs>
        <w:spacing w:line="360" w:lineRule="auto"/>
        <w:jc w:val="both"/>
        <w:rPr>
          <w:rFonts w:ascii="Times New Roman" w:hAnsi="Times New Roman" w:cs="Times New Roman"/>
          <w:b/>
          <w:sz w:val="24"/>
          <w:szCs w:val="24"/>
        </w:rPr>
      </w:pPr>
      <w:r>
        <w:rPr>
          <w:rFonts w:ascii="Times New Roman" w:hAnsi="Times New Roman" w:cs="Times New Roman"/>
          <w:sz w:val="24"/>
          <w:szCs w:val="24"/>
        </w:rPr>
        <w:tab/>
        <w:t xml:space="preserve">Анализ последних </w:t>
      </w:r>
      <w:r>
        <w:rPr>
          <w:rFonts w:ascii="Times New Roman" w:hAnsi="Times New Roman" w:cs="Times New Roman"/>
          <w:spacing w:val="-4"/>
          <w:sz w:val="24"/>
          <w:szCs w:val="24"/>
        </w:rPr>
        <w:t>на основе усредненного количества спайков (PETH), с пересчетом в  межимпульсные интервалы и частоты в Гц (</w:t>
      </w:r>
      <w:r>
        <w:rPr>
          <w:rFonts w:ascii="Times New Roman" w:hAnsi="Times New Roman" w:cs="Times New Roman"/>
          <w:spacing w:val="-8"/>
          <w:kern w:val="18"/>
          <w:sz w:val="24"/>
          <w:szCs w:val="24"/>
        </w:rPr>
        <w:t>Frequen</w:t>
      </w:r>
      <w:r>
        <w:rPr>
          <w:rFonts w:ascii="Times New Roman" w:hAnsi="Times New Roman" w:cs="Times New Roman"/>
          <w:spacing w:val="-8"/>
          <w:kern w:val="18"/>
          <w:sz w:val="24"/>
          <w:szCs w:val="24"/>
        </w:rPr>
        <w:softHyphen/>
        <w:t xml:space="preserve">cy </w:t>
      </w:r>
      <w:r>
        <w:rPr>
          <w:rFonts w:ascii="Times New Roman" w:hAnsi="Times New Roman" w:cs="Times New Roman"/>
          <w:noProof/>
          <w:sz w:val="24"/>
          <w:szCs w:val="24"/>
        </w:rPr>
        <w:t xml:space="preserve">Average) на модели БП, в сравнении с нормой, </w:t>
      </w:r>
      <w:r>
        <w:rPr>
          <w:rFonts w:ascii="Times New Roman" w:hAnsi="Times New Roman" w:cs="Times New Roman"/>
          <w:sz w:val="24"/>
          <w:szCs w:val="24"/>
        </w:rPr>
        <w:t xml:space="preserve">показал следующее. В МН СМ на ВЧС нерва Р на модели БП через </w:t>
      </w:r>
      <w:r w:rsidRPr="00A326B9">
        <w:rPr>
          <w:rFonts w:ascii="Times New Roman" w:hAnsi="Times New Roman" w:cs="Times New Roman"/>
          <w:sz w:val="24"/>
          <w:szCs w:val="24"/>
        </w:rPr>
        <w:t xml:space="preserve">2 </w:t>
      </w:r>
      <w:r w:rsidRPr="00F94F5D">
        <w:rPr>
          <w:rFonts w:ascii="Times New Roman" w:hAnsi="Times New Roman" w:cs="Times New Roman"/>
          <w:sz w:val="24"/>
          <w:szCs w:val="24"/>
        </w:rPr>
        <w:t>нед ТД, в однонаправленной депрессорной последовательности (ТД ПТД), исчислялась в пределах 4-кратного занижения престимульного уровня (</w:t>
      </w:r>
      <w:r>
        <w:rPr>
          <w:rFonts w:ascii="Times New Roman" w:hAnsi="Times New Roman" w:cs="Times New Roman"/>
          <w:sz w:val="24"/>
          <w:szCs w:val="24"/>
        </w:rPr>
        <w:t xml:space="preserve">Рис. 1 А, Группа В), </w:t>
      </w:r>
      <w:r w:rsidRPr="00F94F5D">
        <w:rPr>
          <w:rFonts w:ascii="Times New Roman" w:hAnsi="Times New Roman" w:cs="Times New Roman"/>
          <w:sz w:val="24"/>
          <w:szCs w:val="24"/>
        </w:rPr>
        <w:t>что было значительно выше нормы (2.5)</w:t>
      </w:r>
      <w:r>
        <w:rPr>
          <w:rFonts w:ascii="Times New Roman" w:hAnsi="Times New Roman" w:cs="Times New Roman"/>
          <w:sz w:val="24"/>
          <w:szCs w:val="24"/>
        </w:rPr>
        <w:t xml:space="preserve"> (Рис. 1 А,</w:t>
      </w:r>
      <w:r w:rsidRPr="000D041B">
        <w:rPr>
          <w:rFonts w:ascii="Times New Roman" w:hAnsi="Times New Roman" w:cs="Times New Roman"/>
          <w:sz w:val="24"/>
          <w:szCs w:val="24"/>
        </w:rPr>
        <w:t xml:space="preserve"> </w:t>
      </w:r>
      <w:r>
        <w:rPr>
          <w:rFonts w:ascii="Times New Roman" w:hAnsi="Times New Roman" w:cs="Times New Roman"/>
          <w:sz w:val="24"/>
          <w:szCs w:val="24"/>
        </w:rPr>
        <w:t xml:space="preserve">Группа А); </w:t>
      </w:r>
      <w:r w:rsidRPr="00F94F5D">
        <w:rPr>
          <w:rFonts w:ascii="Times New Roman" w:hAnsi="Times New Roman" w:cs="Times New Roman"/>
          <w:sz w:val="24"/>
          <w:szCs w:val="24"/>
        </w:rPr>
        <w:t>ТД в смешанной депрессорно-возбудительной последовательности (ТД ПТП) на модели БП достигал</w:t>
      </w:r>
      <w:r>
        <w:rPr>
          <w:rFonts w:ascii="Times New Roman" w:hAnsi="Times New Roman" w:cs="Times New Roman"/>
          <w:sz w:val="24"/>
          <w:szCs w:val="24"/>
        </w:rPr>
        <w:t>а</w:t>
      </w:r>
      <w:r w:rsidRPr="00F94F5D">
        <w:rPr>
          <w:rFonts w:ascii="Times New Roman" w:hAnsi="Times New Roman" w:cs="Times New Roman"/>
          <w:sz w:val="24"/>
          <w:szCs w:val="24"/>
        </w:rPr>
        <w:t xml:space="preserve"> 5-кратного занижения</w:t>
      </w:r>
      <w:r>
        <w:rPr>
          <w:rFonts w:ascii="Times New Roman" w:hAnsi="Times New Roman" w:cs="Times New Roman"/>
          <w:sz w:val="24"/>
          <w:szCs w:val="24"/>
        </w:rPr>
        <w:t xml:space="preserve"> (Рис. 1 А, Группа Г), </w:t>
      </w:r>
      <w:r w:rsidRPr="00F94F5D">
        <w:rPr>
          <w:rFonts w:ascii="Times New Roman" w:hAnsi="Times New Roman" w:cs="Times New Roman"/>
          <w:sz w:val="24"/>
          <w:szCs w:val="24"/>
        </w:rPr>
        <w:t xml:space="preserve">что также превышало норму (4) </w:t>
      </w:r>
      <w:r>
        <w:rPr>
          <w:rFonts w:ascii="Times New Roman" w:hAnsi="Times New Roman" w:cs="Times New Roman"/>
          <w:sz w:val="24"/>
          <w:szCs w:val="24"/>
        </w:rPr>
        <w:t>(Рис. 1 А, Группа Б). В МН</w:t>
      </w:r>
      <w:r w:rsidRPr="00166AEF">
        <w:rPr>
          <w:rFonts w:ascii="Times New Roman" w:hAnsi="Times New Roman" w:cs="Times New Roman"/>
          <w:sz w:val="24"/>
          <w:szCs w:val="24"/>
        </w:rPr>
        <w:t xml:space="preserve"> </w:t>
      </w:r>
      <w:r>
        <w:rPr>
          <w:rFonts w:ascii="Times New Roman" w:hAnsi="Times New Roman" w:cs="Times New Roman"/>
          <w:sz w:val="24"/>
          <w:szCs w:val="24"/>
        </w:rPr>
        <w:t>СМ при ВЧС нерва</w:t>
      </w:r>
      <w:r w:rsidRPr="00B06B22">
        <w:rPr>
          <w:rFonts w:ascii="Times New Roman" w:hAnsi="Times New Roman" w:cs="Times New Roman"/>
          <w:sz w:val="24"/>
          <w:szCs w:val="24"/>
        </w:rPr>
        <w:t xml:space="preserve"> </w:t>
      </w:r>
      <w:r>
        <w:rPr>
          <w:rFonts w:ascii="Times New Roman" w:hAnsi="Times New Roman" w:cs="Times New Roman"/>
          <w:sz w:val="24"/>
          <w:szCs w:val="24"/>
        </w:rPr>
        <w:t xml:space="preserve">Р 4 нед спустя занижение ТД в ТД ПТД определялась на значительно более низком уровне –порядка 2.5-кратном (Рис. 1 А, Группа Д), что уже было вдвое ниже нормы, а уровень ТД в ТД ПТП оказался еще ниже, но равным таковому в 2 нед сроке испытаний, а следовательно ниже нормы (Рис. 1 А, Группа Е). </w:t>
      </w:r>
      <w:r w:rsidRPr="00F94F5D">
        <w:rPr>
          <w:rFonts w:ascii="Times New Roman" w:hAnsi="Times New Roman" w:cs="Times New Roman"/>
          <w:sz w:val="24"/>
          <w:szCs w:val="24"/>
        </w:rPr>
        <w:t xml:space="preserve">В МН СМ на ВЧС нерва G 2 </w:t>
      </w:r>
      <w:r w:rsidRPr="00E902D7">
        <w:rPr>
          <w:rFonts w:ascii="Times New Roman" w:hAnsi="Times New Roman" w:cs="Times New Roman"/>
          <w:sz w:val="24"/>
          <w:szCs w:val="24"/>
        </w:rPr>
        <w:t xml:space="preserve">и </w:t>
      </w:r>
      <w:r w:rsidRPr="00F94F5D">
        <w:rPr>
          <w:rFonts w:ascii="Times New Roman" w:hAnsi="Times New Roman" w:cs="Times New Roman"/>
          <w:sz w:val="24"/>
          <w:szCs w:val="24"/>
        </w:rPr>
        <w:t xml:space="preserve">4 нед спустя ТД в ТД ПТД достигала 4- и 2-кратного занижения (Рис. 1 Б, Группы В, Д), выше  и ниже нормы (3-кратно), соответственно (Рис. 1 Б, Группа А); ТД в ТД ПТП в 2 нед срок приблизилась к норме и даже несколько превысила ее (4-кратно против 3.5-кратного) </w:t>
      </w:r>
      <w:r>
        <w:rPr>
          <w:rFonts w:ascii="Times New Roman" w:hAnsi="Times New Roman" w:cs="Times New Roman"/>
          <w:sz w:val="24"/>
          <w:szCs w:val="24"/>
        </w:rPr>
        <w:t>(Рис. 1 Б, Группы Г и Б</w:t>
      </w:r>
      <w:r w:rsidRPr="00F94F5D">
        <w:rPr>
          <w:rFonts w:ascii="Times New Roman" w:hAnsi="Times New Roman" w:cs="Times New Roman"/>
          <w:sz w:val="24"/>
          <w:szCs w:val="24"/>
        </w:rPr>
        <w:t>), соответственно, в то время как после 4 нед срока она резко снизилась до 1-кратного</w:t>
      </w:r>
      <w:r>
        <w:rPr>
          <w:rFonts w:ascii="Times New Roman" w:hAnsi="Times New Roman" w:cs="Times New Roman"/>
          <w:sz w:val="24"/>
          <w:szCs w:val="24"/>
        </w:rPr>
        <w:t xml:space="preserve"> (Рис. 1 Б, Группа Е). </w:t>
      </w:r>
      <w:r w:rsidRPr="00657A38">
        <w:rPr>
          <w:rFonts w:ascii="Times New Roman" w:hAnsi="Times New Roman" w:cs="Times New Roman"/>
          <w:sz w:val="24"/>
          <w:szCs w:val="24"/>
        </w:rPr>
        <w:t>В МН СМ на ВЧС SN ТД в ТД ПТД 2 нед спустя достигла 1.5-кратного занижения (Рис. 1 В, Группа В), ниже нормы (2.5-кратно)</w:t>
      </w:r>
      <w:r w:rsidRPr="00DF33A3">
        <w:rPr>
          <w:rFonts w:ascii="Times New Roman" w:hAnsi="Times New Roman" w:cs="Times New Roman"/>
          <w:sz w:val="24"/>
          <w:szCs w:val="24"/>
        </w:rPr>
        <w:t xml:space="preserve"> </w:t>
      </w:r>
      <w:r w:rsidRPr="00657A38">
        <w:rPr>
          <w:rFonts w:ascii="Times New Roman" w:hAnsi="Times New Roman" w:cs="Times New Roman"/>
          <w:sz w:val="24"/>
          <w:szCs w:val="24"/>
        </w:rPr>
        <w:t>(Рис. 1 В, Группа А), в то время как после 4 нед она превысила норму, достигнув 3-</w:t>
      </w:r>
    </w:p>
    <w:p w:rsidR="00853742" w:rsidRPr="00657A38" w:rsidRDefault="00853742" w:rsidP="00853742">
      <w:pPr>
        <w:tabs>
          <w:tab w:val="left" w:pos="567"/>
        </w:tabs>
        <w:spacing w:line="360" w:lineRule="auto"/>
        <w:jc w:val="both"/>
        <w:rPr>
          <w:rFonts w:ascii="Times New Roman" w:hAnsi="Times New Roman" w:cs="Times New Roman"/>
          <w:b/>
          <w:sz w:val="24"/>
          <w:szCs w:val="24"/>
        </w:rPr>
      </w:pPr>
      <w:r w:rsidRPr="00657A38">
        <w:rPr>
          <w:rFonts w:ascii="Times New Roman" w:hAnsi="Times New Roman" w:cs="Times New Roman"/>
          <w:b/>
          <w:noProof/>
          <w:sz w:val="24"/>
          <w:szCs w:val="24"/>
        </w:rPr>
        <w:drawing>
          <wp:inline distT="0" distB="0" distL="0" distR="0">
            <wp:extent cx="5925820" cy="519620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25820" cy="5196205"/>
                    </a:xfrm>
                    <a:prstGeom prst="rect">
                      <a:avLst/>
                    </a:prstGeom>
                    <a:noFill/>
                    <a:ln w="9525">
                      <a:noFill/>
                      <a:miter lim="800000"/>
                      <a:headEnd/>
                      <a:tailEnd/>
                    </a:ln>
                  </pic:spPr>
                </pic:pic>
              </a:graphicData>
            </a:graphic>
          </wp:inline>
        </w:drawing>
      </w:r>
    </w:p>
    <w:p w:rsidR="00853742" w:rsidRPr="00657A38" w:rsidRDefault="00853742" w:rsidP="00853742">
      <w:pPr>
        <w:jc w:val="both"/>
        <w:rPr>
          <w:rFonts w:ascii="Times New Roman" w:hAnsi="Times New Roman" w:cs="Times New Roman"/>
          <w:b/>
          <w:i/>
          <w:iCs/>
          <w:sz w:val="24"/>
          <w:szCs w:val="24"/>
        </w:rPr>
      </w:pPr>
      <w:r w:rsidRPr="00657A38">
        <w:rPr>
          <w:rFonts w:ascii="Times New Roman" w:hAnsi="Times New Roman" w:cs="Times New Roman"/>
          <w:i/>
          <w:sz w:val="24"/>
          <w:szCs w:val="24"/>
        </w:rPr>
        <w:t xml:space="preserve">Рисунок 1. </w:t>
      </w:r>
      <w:r w:rsidRPr="00657A38">
        <w:rPr>
          <w:rFonts w:ascii="Times New Roman" w:hAnsi="Times New Roman" w:cs="Times New Roman"/>
          <w:i/>
          <w:iCs/>
          <w:sz w:val="24"/>
          <w:szCs w:val="24"/>
        </w:rPr>
        <w:t xml:space="preserve">Усредненные перистимульные (РЕТН Average) и гистограммы частоты (Frequency Average) депрессорных (Группы А, В, Д) и смешанных - депрессорно-возбудительных (Группы Б, Г, Е) постстимульных тетанических и посттетанических проявлений активности МН СМ на ротенонвой модели БП спустя 2 нед (Группы В, Г) и 4 нед (Группы Д, Е), в сравнении  с нормой (Группы А, Б) при </w:t>
      </w:r>
      <w:r w:rsidRPr="00657A38">
        <w:rPr>
          <w:rFonts w:ascii="Times New Roman" w:hAnsi="Times New Roman" w:cs="Times New Roman"/>
          <w:bCs/>
          <w:i/>
          <w:iCs/>
          <w:sz w:val="24"/>
          <w:szCs w:val="24"/>
        </w:rPr>
        <w:t>ВЧС (50 Гц, 1 сек)</w:t>
      </w:r>
      <w:r w:rsidRPr="00657A38">
        <w:rPr>
          <w:rFonts w:ascii="Times New Roman" w:hAnsi="Times New Roman" w:cs="Times New Roman"/>
          <w:i/>
          <w:iCs/>
          <w:sz w:val="24"/>
          <w:szCs w:val="24"/>
        </w:rPr>
        <w:t xml:space="preserve"> нервов P (А), G (Б), SN (В) и нейронов SN на ВЧС CPu (Г). Здесь и в следующем рисунке: тетаническая и посттетаническая депрессия (ТД, ПТД) и потенциация (ТП ПТП), Р и G (n. Peroneus communis и n. Gаstrocnemius, соответственно), SN (черная субстанция), CPu (хвостатое ядро). Остальные обозначения в рисунке.</w:t>
      </w:r>
    </w:p>
    <w:p w:rsidR="00853742" w:rsidRPr="00657A38" w:rsidRDefault="00853742" w:rsidP="00853742">
      <w:pPr>
        <w:tabs>
          <w:tab w:val="left" w:pos="567"/>
        </w:tabs>
        <w:spacing w:line="360" w:lineRule="auto"/>
        <w:jc w:val="both"/>
        <w:rPr>
          <w:rFonts w:ascii="Times New Roman" w:hAnsi="Times New Roman" w:cs="Times New Roman"/>
          <w:b/>
          <w:sz w:val="24"/>
          <w:szCs w:val="24"/>
        </w:rPr>
      </w:pPr>
    </w:p>
    <w:p w:rsidR="00853742" w:rsidRPr="00DF33A3" w:rsidRDefault="00853742" w:rsidP="00853742">
      <w:pPr>
        <w:tabs>
          <w:tab w:val="left" w:pos="567"/>
        </w:tabs>
        <w:spacing w:line="360" w:lineRule="auto"/>
        <w:jc w:val="both"/>
        <w:rPr>
          <w:rFonts w:ascii="Times New Roman" w:hAnsi="Times New Roman" w:cs="Times New Roman"/>
          <w:b/>
          <w:sz w:val="24"/>
          <w:szCs w:val="24"/>
        </w:rPr>
      </w:pPr>
      <w:r w:rsidRPr="00D36004">
        <w:rPr>
          <w:rFonts w:ascii="Times New Roman" w:hAnsi="Times New Roman" w:cs="Times New Roman"/>
          <w:sz w:val="24"/>
          <w:szCs w:val="24"/>
        </w:rPr>
        <w:t>кратного занижения (Рис. 1 В, Группа Д); ТД в ТД ПТП 2 и 4 нед спустя оказалась в пределах 1.6- и 2-кратного занижения, соответственно (Рис. 1 В, Группы Г и Е), ниже и равно норме (2-кратно) (Рис.</w:t>
      </w:r>
      <w:r w:rsidRPr="00657A38">
        <w:rPr>
          <w:rFonts w:ascii="Times New Roman" w:hAnsi="Times New Roman" w:cs="Times New Roman"/>
          <w:sz w:val="24"/>
          <w:szCs w:val="24"/>
        </w:rPr>
        <w:t xml:space="preserve"> 1 В, Группа Б). </w:t>
      </w:r>
      <w:r>
        <w:rPr>
          <w:rFonts w:ascii="Times New Roman" w:hAnsi="Times New Roman" w:cs="Times New Roman"/>
          <w:sz w:val="24"/>
          <w:szCs w:val="24"/>
        </w:rPr>
        <w:t>Наконец,  в нейронах SN на ВЧС CPu при БП ТД в ТД ПТД 2 нед спустя два раза превысила норму (16-кратно против 8-кратного) (Рис. 1 Г, Группы В и А, соответственно), но 4 нед спустя доходила лишь до 2.33-кратного</w:t>
      </w:r>
      <w:r w:rsidRPr="00DF33A3">
        <w:rPr>
          <w:rFonts w:ascii="Times New Roman" w:hAnsi="Times New Roman" w:cs="Times New Roman"/>
          <w:sz w:val="24"/>
          <w:szCs w:val="24"/>
        </w:rPr>
        <w:t xml:space="preserve"> </w:t>
      </w:r>
      <w:r>
        <w:rPr>
          <w:rFonts w:ascii="Times New Roman" w:hAnsi="Times New Roman" w:cs="Times New Roman"/>
          <w:sz w:val="24"/>
          <w:szCs w:val="24"/>
        </w:rPr>
        <w:t>занижения (Рис. 1 Г, Группа Д), намного ниже нормы (Рис. 1 Г,</w:t>
      </w:r>
      <w:r w:rsidRPr="00F94F5D">
        <w:rPr>
          <w:rFonts w:ascii="Times New Roman" w:hAnsi="Times New Roman" w:cs="Times New Roman"/>
          <w:sz w:val="24"/>
          <w:szCs w:val="24"/>
        </w:rPr>
        <w:t xml:space="preserve"> </w:t>
      </w:r>
      <w:r>
        <w:rPr>
          <w:rFonts w:ascii="Times New Roman" w:hAnsi="Times New Roman" w:cs="Times New Roman"/>
          <w:sz w:val="24"/>
          <w:szCs w:val="24"/>
        </w:rPr>
        <w:t>Группа А); ТД в ТД ПТП</w:t>
      </w:r>
    </w:p>
    <w:p w:rsidR="00853742" w:rsidRPr="00AF2E7B" w:rsidRDefault="00853742" w:rsidP="00853742">
      <w:pPr>
        <w:tabs>
          <w:tab w:val="left" w:pos="567"/>
        </w:tabs>
        <w:spacing w:line="360" w:lineRule="auto"/>
        <w:jc w:val="both"/>
        <w:rPr>
          <w:rFonts w:ascii="Times New Roman" w:hAnsi="Times New Roman" w:cs="Times New Roman"/>
          <w:b/>
          <w:sz w:val="24"/>
          <w:szCs w:val="24"/>
        </w:rPr>
      </w:pPr>
      <w:r>
        <w:rPr>
          <w:rFonts w:ascii="Times New Roman" w:hAnsi="Times New Roman" w:cs="Times New Roman"/>
          <w:sz w:val="24"/>
          <w:szCs w:val="24"/>
        </w:rPr>
        <w:t>2 нед спустя проявила тенденцию аналогичного углубления до</w:t>
      </w:r>
      <w:r w:rsidRPr="008336AE">
        <w:rPr>
          <w:rFonts w:ascii="Times New Roman" w:hAnsi="Times New Roman" w:cs="Times New Roman"/>
          <w:sz w:val="24"/>
          <w:szCs w:val="24"/>
        </w:rPr>
        <w:t xml:space="preserve"> </w:t>
      </w:r>
      <w:r>
        <w:rPr>
          <w:rFonts w:ascii="Times New Roman" w:hAnsi="Times New Roman" w:cs="Times New Roman"/>
          <w:sz w:val="24"/>
          <w:szCs w:val="24"/>
        </w:rPr>
        <w:t xml:space="preserve">12-кратного (Рис. 1 Г, </w:t>
      </w:r>
    </w:p>
    <w:p w:rsidR="00853742" w:rsidRPr="00BB3952" w:rsidRDefault="00853742" w:rsidP="00853742">
      <w:pPr>
        <w:tabs>
          <w:tab w:val="left" w:pos="567"/>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34710" cy="5292725"/>
            <wp:effectExtent l="19050" t="0" r="889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34710" cy="5292725"/>
                    </a:xfrm>
                    <a:prstGeom prst="rect">
                      <a:avLst/>
                    </a:prstGeom>
                    <a:noFill/>
                    <a:ln w="9525">
                      <a:noFill/>
                      <a:miter lim="800000"/>
                      <a:headEnd/>
                      <a:tailEnd/>
                    </a:ln>
                  </pic:spPr>
                </pic:pic>
              </a:graphicData>
            </a:graphic>
          </wp:inline>
        </w:drawing>
      </w:r>
    </w:p>
    <w:p w:rsidR="00853742" w:rsidRDefault="00853742" w:rsidP="00853742">
      <w:pPr>
        <w:tabs>
          <w:tab w:val="left" w:pos="567"/>
        </w:tabs>
        <w:jc w:val="both"/>
        <w:rPr>
          <w:rFonts w:ascii="Times New Roman" w:hAnsi="Times New Roman" w:cs="Times New Roman"/>
          <w:b/>
          <w:sz w:val="24"/>
          <w:szCs w:val="24"/>
        </w:rPr>
      </w:pPr>
      <w:r>
        <w:rPr>
          <w:rFonts w:ascii="Times New Roman" w:hAnsi="Times New Roman" w:cs="Times New Roman"/>
          <w:i/>
          <w:sz w:val="24"/>
          <w:szCs w:val="24"/>
        </w:rPr>
        <w:t xml:space="preserve">Рисунок 2. </w:t>
      </w:r>
      <w:r>
        <w:rPr>
          <w:rFonts w:ascii="Times New Roman" w:hAnsi="Times New Roman" w:cs="Times New Roman"/>
          <w:i/>
          <w:iCs/>
          <w:sz w:val="24"/>
          <w:szCs w:val="24"/>
        </w:rPr>
        <w:t xml:space="preserve">Усредненные перистимульные (РЕТН Average) и гистограммы частоты (Frequency Average) возбудительных (Группы А, В, Д) и смешанных – возбудительно-депрессорных (Группы Б, Г, Е) постстимульных тетанических и посттетанических проявлений активности МН СМ на ротенонвой модели БП спустя 2 (Группы В, Г) и 4 нед (Группы Д, Е), в сравнении с нормой (Группы А, Б) при </w:t>
      </w:r>
      <w:r>
        <w:rPr>
          <w:rFonts w:ascii="Times New Roman" w:hAnsi="Times New Roman" w:cs="Times New Roman"/>
          <w:bCs/>
          <w:i/>
          <w:iCs/>
          <w:sz w:val="24"/>
          <w:szCs w:val="24"/>
        </w:rPr>
        <w:t>ВЧС (50 Гц, 1 сек)</w:t>
      </w:r>
      <w:r>
        <w:rPr>
          <w:rFonts w:ascii="Times New Roman" w:hAnsi="Times New Roman" w:cs="Times New Roman"/>
          <w:i/>
          <w:iCs/>
          <w:sz w:val="24"/>
          <w:szCs w:val="24"/>
        </w:rPr>
        <w:t xml:space="preserve"> нервов P (А), G (Б), SN (В) и нейронов SN на ВЧС CPu (Г).</w:t>
      </w:r>
    </w:p>
    <w:p w:rsidR="00853742" w:rsidRPr="00357622" w:rsidRDefault="00853742" w:rsidP="00853742">
      <w:pPr>
        <w:tabs>
          <w:tab w:val="left" w:pos="567"/>
        </w:tabs>
        <w:spacing w:line="360" w:lineRule="auto"/>
        <w:jc w:val="both"/>
        <w:rPr>
          <w:rFonts w:ascii="Times New Roman" w:hAnsi="Times New Roman" w:cs="Times New Roman"/>
          <w:b/>
          <w:color w:val="000000"/>
          <w:sz w:val="24"/>
          <w:szCs w:val="24"/>
        </w:rPr>
      </w:pPr>
    </w:p>
    <w:p w:rsidR="00853742" w:rsidRPr="00D032A6" w:rsidRDefault="00853742" w:rsidP="00853742">
      <w:pPr>
        <w:tabs>
          <w:tab w:val="left" w:pos="567"/>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Группа Г), выше нормы (7) (Рис. 1 Г, Группа Б), но через 4 нед также значительно снизилась до 1.66-кратного (Рис. 1 Г, Группа Е). </w:t>
      </w:r>
      <w:r w:rsidRPr="0056693B">
        <w:rPr>
          <w:rFonts w:ascii="Times New Roman" w:hAnsi="Times New Roman" w:cs="Times New Roman"/>
          <w:i/>
          <w:sz w:val="24"/>
          <w:szCs w:val="24"/>
        </w:rPr>
        <w:t xml:space="preserve"> </w:t>
      </w:r>
    </w:p>
    <w:p w:rsidR="00853742" w:rsidRPr="00176D25" w:rsidRDefault="00853742" w:rsidP="00853742">
      <w:pPr>
        <w:tabs>
          <w:tab w:val="left" w:pos="567"/>
        </w:tabs>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Pr="004C7E4F">
        <w:rPr>
          <w:rFonts w:ascii="Times New Roman" w:hAnsi="Times New Roman" w:cs="Times New Roman"/>
          <w:sz w:val="24"/>
          <w:szCs w:val="24"/>
        </w:rPr>
        <w:t xml:space="preserve">В МН СМ ТП в чисто возбудительной последовательности (ТП ПТП) на ВЧС нерва Р на модели БП спустя 2 и 4 нед определялась порядка 5.3- и 2-кратного превышения престимульного уровня (Рис. 2 А, Группа В), что оказалось выше и ниже  нормы (4.75), соответственно </w:t>
      </w:r>
      <w:r w:rsidRPr="00B06B22">
        <w:rPr>
          <w:rFonts w:ascii="Times New Roman" w:hAnsi="Times New Roman" w:cs="Times New Roman"/>
          <w:sz w:val="24"/>
          <w:szCs w:val="24"/>
        </w:rPr>
        <w:t xml:space="preserve">(Рис. 2 А, Группа А) (Рис. 2 А, Группа Д), </w:t>
      </w:r>
      <w:r w:rsidRPr="00E902D7">
        <w:rPr>
          <w:rFonts w:ascii="Times New Roman" w:hAnsi="Times New Roman" w:cs="Times New Roman"/>
          <w:sz w:val="24"/>
          <w:szCs w:val="24"/>
        </w:rPr>
        <w:t xml:space="preserve">ТП в смешанной возбудительно-депрессорной последовательности (ТП ПТД) спустя 2 нед исчислялась в пределах 2-кратного превышения престимульного уровня в патологии </w:t>
      </w:r>
      <w:r w:rsidRPr="00B06B22">
        <w:rPr>
          <w:rFonts w:ascii="Times New Roman" w:hAnsi="Times New Roman" w:cs="Times New Roman"/>
          <w:sz w:val="24"/>
          <w:szCs w:val="24"/>
        </w:rPr>
        <w:t>(Рис. 2</w:t>
      </w:r>
      <w:r>
        <w:rPr>
          <w:rFonts w:ascii="Times New Roman" w:hAnsi="Times New Roman" w:cs="Times New Roman"/>
          <w:sz w:val="24"/>
          <w:szCs w:val="24"/>
        </w:rPr>
        <w:t xml:space="preserve"> А, </w:t>
      </w:r>
      <w:r w:rsidRPr="00B06B22">
        <w:rPr>
          <w:rFonts w:ascii="Times New Roman" w:hAnsi="Times New Roman" w:cs="Times New Roman"/>
          <w:sz w:val="24"/>
          <w:szCs w:val="24"/>
        </w:rPr>
        <w:t xml:space="preserve">Группа </w:t>
      </w:r>
      <w:r w:rsidRPr="004C7E4F">
        <w:rPr>
          <w:rFonts w:ascii="Times New Roman" w:hAnsi="Times New Roman" w:cs="Times New Roman"/>
          <w:sz w:val="24"/>
          <w:szCs w:val="24"/>
        </w:rPr>
        <w:t>Г), что уже было ниже нормы (</w:t>
      </w:r>
      <w:r w:rsidRPr="00396DC0">
        <w:rPr>
          <w:rFonts w:ascii="Times New Roman" w:hAnsi="Times New Roman" w:cs="Times New Roman"/>
          <w:sz w:val="24"/>
          <w:szCs w:val="24"/>
        </w:rPr>
        <w:t>3.5-</w:t>
      </w:r>
      <w:r w:rsidRPr="00801857">
        <w:rPr>
          <w:rFonts w:ascii="Times New Roman" w:hAnsi="Times New Roman" w:cs="Times New Roman"/>
          <w:sz w:val="24"/>
          <w:szCs w:val="24"/>
        </w:rPr>
        <w:t>кратно) (Рис</w:t>
      </w:r>
      <w:r w:rsidRPr="00B06B22">
        <w:rPr>
          <w:rFonts w:ascii="Times New Roman" w:hAnsi="Times New Roman" w:cs="Times New Roman"/>
          <w:sz w:val="24"/>
          <w:szCs w:val="24"/>
        </w:rPr>
        <w:t xml:space="preserve">. 2 А, </w:t>
      </w:r>
      <w:r w:rsidRPr="004C7E4F">
        <w:rPr>
          <w:rFonts w:ascii="Times New Roman" w:hAnsi="Times New Roman" w:cs="Times New Roman"/>
          <w:sz w:val="24"/>
          <w:szCs w:val="24"/>
        </w:rPr>
        <w:t xml:space="preserve">Группа Б), </w:t>
      </w:r>
      <w:r w:rsidRPr="00176D25">
        <w:rPr>
          <w:rFonts w:ascii="Times New Roman" w:hAnsi="Times New Roman" w:cs="Times New Roman"/>
          <w:sz w:val="24"/>
          <w:szCs w:val="24"/>
        </w:rPr>
        <w:t xml:space="preserve">но спустя 4 нед превысила норму, достигнув 5-кратного превышения (Рис. 2 А, Группа Е). В МН СМ при ВЧС нерва G спустя 2 и 4 нед превышение </w:t>
      </w:r>
      <w:r>
        <w:rPr>
          <w:rFonts w:ascii="Times New Roman" w:hAnsi="Times New Roman" w:cs="Times New Roman"/>
          <w:sz w:val="24"/>
          <w:szCs w:val="24"/>
        </w:rPr>
        <w:t>определялось в пределах</w:t>
      </w:r>
      <w:r w:rsidRPr="00176D25">
        <w:rPr>
          <w:rFonts w:ascii="Times New Roman" w:hAnsi="Times New Roman" w:cs="Times New Roman"/>
          <w:sz w:val="24"/>
          <w:szCs w:val="24"/>
        </w:rPr>
        <w:t xml:space="preserve"> 3- и 1.5-кратного (Рис. 2 Б, Группы В и Д, соответственно), что достигало нормы и ниже нее (2.83), соответственно (Рис. 2 Б, Группа А); в МН СМ на ВЧС нерва G показатели превышения ТП в ТП ПТД через 2 и 4 нед оказались намного ниже таковых при ВЧС нерва Р, порядка 1.16 и 1.14 (Рис. 2 Б, Группы Г и Е), что намного было ниже нормы (3.5-кратно) (Рис. 2 Б, Группа Б). В МН СМ при ВЧС SN ТП в ТП ПТП спустя 2 и 4 нед определялась лишь порядка 1.5-кратного превышения (Рис. 2 В, Группы В и Д), что также было намного меньше нормы (3.5) (Рис. 2 В, Группа А); ТП в ТП ПТД спустя 2 и 4 нед оказалась в пределах 1.43 и 1.8-кратного превышения (Рис. 2 В, Группы Г и Е), особенно не отличающегося от нормы (1.55-кратно) (Рис. 2 В, Группа Б). Наконец, в нейронах SN при ВЧС CPu ТП в ТП ПТП через 2 нед достигала 2.8-кратного превышения (Рис. 2 Г, Группа В), выше нормы (1.5-кратно) (рис. 2 Г, Группа А), а спустя 4 нед достаточно снизившись до 1.33-кратного превышения (Рис. 2 Г, Группа Д), приблизилась к норме; ТП в ТП ПТД также к 2 нед оказалась выше нормы (2.4 против 1.3) (Рис. 2 Г, Группы Г и Б), но к 4 нед приблизилась к ней (1.25) (Рис. 2 Г, Группа Е).  </w:t>
      </w:r>
    </w:p>
    <w:p w:rsidR="00853742" w:rsidRPr="00176D25" w:rsidRDefault="00853742" w:rsidP="00853742">
      <w:pPr>
        <w:tabs>
          <w:tab w:val="left" w:pos="567"/>
        </w:tabs>
        <w:spacing w:line="360" w:lineRule="auto"/>
        <w:jc w:val="both"/>
        <w:rPr>
          <w:rFonts w:ascii="Times New Roman" w:hAnsi="Times New Roman" w:cs="Times New Roman"/>
          <w:b/>
          <w:color w:val="000000"/>
          <w:sz w:val="24"/>
          <w:szCs w:val="24"/>
        </w:rPr>
      </w:pPr>
      <w:r w:rsidRPr="00176D25">
        <w:rPr>
          <w:rFonts w:ascii="Times New Roman" w:hAnsi="Times New Roman" w:cs="Times New Roman"/>
          <w:color w:val="000000"/>
          <w:sz w:val="24"/>
          <w:szCs w:val="24"/>
        </w:rPr>
        <w:tab/>
        <w:t>На следующих Рис. 3-6 на модели БП ко 2 и 4 нед, после введения ротенона, в</w:t>
      </w:r>
      <w:r w:rsidRPr="00176D25">
        <w:rPr>
          <w:rFonts w:ascii="Times New Roman" w:hAnsi="Times New Roman" w:cs="Times New Roman"/>
          <w:sz w:val="24"/>
          <w:szCs w:val="24"/>
        </w:rPr>
        <w:t xml:space="preserve"> </w:t>
      </w:r>
      <w:r w:rsidRPr="00176D25">
        <w:rPr>
          <w:rFonts w:ascii="Times New Roman" w:hAnsi="Times New Roman" w:cs="Times New Roman"/>
          <w:color w:val="000000"/>
          <w:sz w:val="24"/>
          <w:szCs w:val="24"/>
        </w:rPr>
        <w:t>сравнении  нормой, представлены диаграммы усредненной частоты спайков единичных</w:t>
      </w:r>
      <w:r w:rsidRPr="00176D25">
        <w:rPr>
          <w:rFonts w:ascii="Times New Roman" w:hAnsi="Times New Roman" w:cs="Times New Roman"/>
          <w:i/>
          <w:iCs/>
          <w:color w:val="000000"/>
          <w:sz w:val="24"/>
          <w:szCs w:val="24"/>
        </w:rPr>
        <w:t xml:space="preserve"> </w:t>
      </w:r>
      <w:r w:rsidRPr="00176D25">
        <w:rPr>
          <w:rFonts w:ascii="Times New Roman" w:hAnsi="Times New Roman" w:cs="Times New Roman"/>
          <w:color w:val="000000"/>
          <w:sz w:val="24"/>
          <w:szCs w:val="24"/>
        </w:rPr>
        <w:t xml:space="preserve">МН СМ на ВЧС (50 Гц) нервов Р, G и SN, а также нейронов SN при ВЧС CPu, </w:t>
      </w:r>
      <w:r w:rsidRPr="00176D25">
        <w:rPr>
          <w:rFonts w:ascii="Times New Roman" w:hAnsi="Times New Roman" w:cs="Times New Roman"/>
          <w:sz w:val="24"/>
          <w:szCs w:val="24"/>
        </w:rPr>
        <w:t xml:space="preserve"> </w:t>
      </w:r>
      <w:r w:rsidRPr="00176D25">
        <w:rPr>
          <w:rFonts w:ascii="Times New Roman" w:hAnsi="Times New Roman" w:cs="Times New Roman"/>
          <w:color w:val="000000"/>
          <w:sz w:val="24"/>
          <w:szCs w:val="24"/>
        </w:rPr>
        <w:t xml:space="preserve">построенные на основе растеров пре– и постстимульных депрессорных и возбудительных проявлений спайковой активности, с указанием средних цифровых значений в реальном времени 20 сек до и после стимуляции, включая время ВЧС. При этом виде анализа можно судить о относительной степени выраженности в патологии, по сравнению с нормой, вышеотмеченных одно- и разнонаправленных постстимульных </w:t>
      </w:r>
      <w:r w:rsidRPr="00176D25">
        <w:rPr>
          <w:rFonts w:ascii="Times New Roman" w:hAnsi="Times New Roman" w:cs="Times New Roman"/>
          <w:sz w:val="24"/>
          <w:szCs w:val="24"/>
        </w:rPr>
        <w:t xml:space="preserve"> </w:t>
      </w:r>
      <w:r w:rsidRPr="00176D25">
        <w:rPr>
          <w:rFonts w:ascii="Times New Roman" w:hAnsi="Times New Roman" w:cs="Times New Roman"/>
          <w:color w:val="000000"/>
          <w:sz w:val="24"/>
          <w:szCs w:val="24"/>
        </w:rPr>
        <w:t>тетанических и посттетаничеких проявлений активности изученных структур, в частотном выражении, по</w:t>
      </w:r>
    </w:p>
    <w:p w:rsidR="00853742" w:rsidRPr="00176D25" w:rsidRDefault="00853742" w:rsidP="00853742">
      <w:pPr>
        <w:tabs>
          <w:tab w:val="left" w:pos="567"/>
        </w:tabs>
        <w:spacing w:line="360" w:lineRule="auto"/>
        <w:jc w:val="both"/>
        <w:rPr>
          <w:rFonts w:ascii="Times New Roman" w:hAnsi="Times New Roman" w:cs="Times New Roman"/>
          <w:b/>
          <w:sz w:val="24"/>
          <w:szCs w:val="24"/>
        </w:rPr>
      </w:pPr>
      <w:r w:rsidRPr="00176D25">
        <w:rPr>
          <w:rFonts w:ascii="Times New Roman" w:hAnsi="Times New Roman" w:cs="Times New Roman"/>
          <w:color w:val="000000"/>
          <w:sz w:val="24"/>
          <w:szCs w:val="24"/>
        </w:rPr>
        <w:t>отношению к престимульному уровню.</w:t>
      </w:r>
    </w:p>
    <w:p w:rsidR="00853742" w:rsidRPr="00AF2E7B" w:rsidRDefault="00853742" w:rsidP="00853742">
      <w:pPr>
        <w:tabs>
          <w:tab w:val="left" w:pos="540"/>
        </w:tabs>
        <w:spacing w:line="360" w:lineRule="auto"/>
        <w:jc w:val="both"/>
        <w:rPr>
          <w:rFonts w:ascii="Times New Roman" w:hAnsi="Times New Roman" w:cs="Times New Roman"/>
          <w:b/>
          <w:color w:val="000000"/>
          <w:sz w:val="24"/>
          <w:szCs w:val="24"/>
        </w:rPr>
      </w:pPr>
      <w:r w:rsidRPr="00176D25">
        <w:rPr>
          <w:rFonts w:ascii="Times New Roman" w:hAnsi="Times New Roman" w:cs="Times New Roman"/>
          <w:color w:val="000000"/>
          <w:sz w:val="24"/>
          <w:szCs w:val="24"/>
        </w:rPr>
        <w:tab/>
        <w:t>При анализе чисто депрессорных и смешанных депрессорно-возбудительных постстимульных реакций в МН СМ и нейронах SN спустя 2 и 4 нед было выявлено следующее. В МН СМ на ВЧС нерва Р ТД в ТД ПТД, спустя 2 и 4 нед после интрацеребрального введения ротенона, степень выраженности снижения частоты в  перистимульном соотношении колебалась в пределах (3.1 и 2.66, cоответственно), выше и почти равных нормы (2.5); ТД в ТД ПТП – в пределах, порядка 2.76 и</w:t>
      </w:r>
      <w:r w:rsidRPr="004C7E4F">
        <w:rPr>
          <w:rFonts w:ascii="Times New Roman" w:hAnsi="Times New Roman" w:cs="Times New Roman"/>
          <w:color w:val="000000"/>
          <w:sz w:val="24"/>
          <w:szCs w:val="24"/>
        </w:rPr>
        <w:t xml:space="preserve"> 6.2,</w:t>
      </w:r>
      <w:r w:rsidRPr="0039301E">
        <w:rPr>
          <w:rFonts w:ascii="Times New Roman" w:hAnsi="Times New Roman" w:cs="Times New Roman"/>
          <w:color w:val="000000"/>
          <w:sz w:val="24"/>
          <w:szCs w:val="24"/>
        </w:rPr>
        <w:t xml:space="preserve"> </w:t>
      </w:r>
      <w:r w:rsidRPr="004C7E4F">
        <w:rPr>
          <w:rFonts w:ascii="Times New Roman" w:hAnsi="Times New Roman" w:cs="Times New Roman"/>
          <w:color w:val="000000"/>
          <w:sz w:val="24"/>
          <w:szCs w:val="24"/>
        </w:rPr>
        <w:t>уже несколько</w:t>
      </w:r>
      <w:r w:rsidRPr="00DF33A3">
        <w:rPr>
          <w:rFonts w:ascii="Times New Roman" w:hAnsi="Times New Roman" w:cs="Times New Roman"/>
          <w:color w:val="000000"/>
          <w:sz w:val="24"/>
          <w:szCs w:val="24"/>
        </w:rPr>
        <w:t xml:space="preserve"> </w:t>
      </w:r>
      <w:r w:rsidRPr="004C7E4F">
        <w:rPr>
          <w:rFonts w:ascii="Times New Roman" w:hAnsi="Times New Roman" w:cs="Times New Roman"/>
          <w:color w:val="000000"/>
          <w:sz w:val="24"/>
          <w:szCs w:val="24"/>
        </w:rPr>
        <w:t>выше и намного выше нормы (2.42)</w:t>
      </w:r>
      <w:r w:rsidRPr="00E3770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(Рис. 3 А-Е</w:t>
      </w:r>
      <w:r w:rsidRPr="00801857">
        <w:rPr>
          <w:rFonts w:ascii="Times New Roman" w:hAnsi="Times New Roman" w:cs="Times New Roman"/>
          <w:color w:val="000000"/>
          <w:sz w:val="24"/>
          <w:szCs w:val="24"/>
        </w:rPr>
        <w:t xml:space="preserve">). В МН СМ при ВЧC нерва </w:t>
      </w:r>
      <w:r w:rsidRPr="00AB5685">
        <w:rPr>
          <w:rFonts w:ascii="Times New Roman" w:hAnsi="Times New Roman" w:cs="Times New Roman"/>
          <w:color w:val="000000"/>
          <w:sz w:val="24"/>
          <w:szCs w:val="24"/>
        </w:rPr>
        <w:t xml:space="preserve">G ситуация </w:t>
      </w:r>
      <w:r w:rsidRPr="00801857">
        <w:rPr>
          <w:rFonts w:ascii="Times New Roman" w:hAnsi="Times New Roman" w:cs="Times New Roman"/>
          <w:color w:val="000000"/>
          <w:sz w:val="24"/>
          <w:szCs w:val="24"/>
        </w:rPr>
        <w:t>изменилась: ТД в ТД ПТД спустя 2 и 4 нед оказалась в пределах 2 и 2.7-кратных</w:t>
      </w:r>
    </w:p>
    <w:p w:rsidR="00853742" w:rsidRDefault="00853742" w:rsidP="00853742">
      <w:pPr>
        <w:tabs>
          <w:tab w:val="left" w:pos="540"/>
        </w:tabs>
        <w:spacing w:line="36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5925820" cy="5653405"/>
            <wp:effectExtent l="19050" t="0" r="0" b="0"/>
            <wp:docPr id="4" name="Picture 2" descr="C:\Users\User\Desktop\$$$$AD CURR PUBLFIN\!!!ArtRot\F3RastRot2&amp;4wN M(P G)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D CURR PUBLFIN\!!!ArtRot\F3RastRot2&amp;4wN M(P G)Inh.png"/>
                    <pic:cNvPicPr>
                      <a:picLocks noChangeAspect="1" noChangeArrowheads="1"/>
                    </pic:cNvPicPr>
                  </pic:nvPicPr>
                  <pic:blipFill>
                    <a:blip r:embed="rId7"/>
                    <a:srcRect/>
                    <a:stretch>
                      <a:fillRect/>
                    </a:stretch>
                  </pic:blipFill>
                  <pic:spPr bwMode="auto">
                    <a:xfrm>
                      <a:off x="0" y="0"/>
                      <a:ext cx="5925820" cy="5653405"/>
                    </a:xfrm>
                    <a:prstGeom prst="rect">
                      <a:avLst/>
                    </a:prstGeom>
                    <a:noFill/>
                    <a:ln w="9525">
                      <a:noFill/>
                      <a:miter lim="800000"/>
                      <a:headEnd/>
                      <a:tailEnd/>
                    </a:ln>
                  </pic:spPr>
                </pic:pic>
              </a:graphicData>
            </a:graphic>
          </wp:inline>
        </w:drawing>
      </w:r>
    </w:p>
    <w:p w:rsidR="00853742" w:rsidRPr="00AB5685" w:rsidRDefault="00853742" w:rsidP="00853742">
      <w:pPr>
        <w:tabs>
          <w:tab w:val="left" w:pos="540"/>
        </w:tabs>
        <w:jc w:val="both"/>
        <w:rPr>
          <w:rFonts w:ascii="Times New Roman" w:hAnsi="Times New Roman" w:cs="Times New Roman"/>
          <w:b/>
          <w:i/>
          <w:color w:val="000000"/>
          <w:sz w:val="24"/>
          <w:szCs w:val="24"/>
        </w:rPr>
      </w:pPr>
      <w:r>
        <w:rPr>
          <w:rFonts w:ascii="Times New Roman" w:hAnsi="Times New Roman" w:cs="Times New Roman"/>
          <w:i/>
          <w:color w:val="000000"/>
          <w:sz w:val="24"/>
          <w:szCs w:val="24"/>
        </w:rPr>
        <w:t xml:space="preserve">Рисунок </w:t>
      </w:r>
      <w:r w:rsidRPr="000E3A4E">
        <w:rPr>
          <w:rFonts w:ascii="Times New Roman" w:hAnsi="Times New Roman" w:cs="Times New Roman"/>
          <w:i/>
          <w:color w:val="000000"/>
          <w:sz w:val="24"/>
          <w:szCs w:val="24"/>
        </w:rPr>
        <w:t>3</w:t>
      </w:r>
      <w:r>
        <w:rPr>
          <w:rFonts w:ascii="Times New Roman" w:hAnsi="Times New Roman" w:cs="Times New Roman"/>
          <w:i/>
          <w:color w:val="000000"/>
          <w:sz w:val="24"/>
          <w:szCs w:val="24"/>
        </w:rPr>
        <w:t xml:space="preserve">. А-М – диаграммы усредненной частоты спайков, построенные на основе «растера» пре- и постстимульных депрессорных (ТД ПТД), и смешанных (ТД ПТП) проявлений спайковой активности единичных МН СМ при ВЧС нервов P (А-Е) и G (Ж-М), на модели БП 2 (А, Б, Ж, З) и 4 нед (В, Г, И, К) спустя после интрацеребрального введения Ротенона, в сравнении с нормой (Д, Е, Л, М). Здесь и в остальных рисунках: указаны средние цифровые значения (М) в реальном времени 20 сек до и после стимуляции для временного отрезка до стимуляции (BE - before event), на время (TT - time tetanization) и после (PE - post event) тетанизации. Справа от диаграмм – количество испытаний (n). </w:t>
      </w:r>
      <w:r w:rsidRPr="00AB5685">
        <w:rPr>
          <w:rFonts w:ascii="Times New Roman" w:hAnsi="Times New Roman" w:cs="Times New Roman"/>
          <w:i/>
          <w:color w:val="000000"/>
          <w:sz w:val="24"/>
          <w:szCs w:val="24"/>
        </w:rPr>
        <w:t>Остальные обозначения в рисунке.</w:t>
      </w:r>
    </w:p>
    <w:p w:rsidR="00853742" w:rsidRPr="00AB5685" w:rsidRDefault="00853742" w:rsidP="00853742">
      <w:pPr>
        <w:tabs>
          <w:tab w:val="left" w:pos="540"/>
        </w:tabs>
        <w:spacing w:line="360" w:lineRule="auto"/>
        <w:jc w:val="both"/>
        <w:rPr>
          <w:rFonts w:ascii="Times New Roman" w:hAnsi="Times New Roman" w:cs="Times New Roman"/>
          <w:b/>
          <w:color w:val="000000"/>
          <w:sz w:val="24"/>
          <w:szCs w:val="24"/>
        </w:rPr>
      </w:pPr>
    </w:p>
    <w:p w:rsidR="00853742" w:rsidRDefault="00853742" w:rsidP="00853742">
      <w:pPr>
        <w:tabs>
          <w:tab w:val="left" w:pos="540"/>
        </w:tabs>
        <w:spacing w:line="360" w:lineRule="auto"/>
        <w:jc w:val="both"/>
        <w:rPr>
          <w:rFonts w:ascii="Times New Roman" w:hAnsi="Times New Roman" w:cs="Times New Roman"/>
          <w:b/>
          <w:color w:val="000000"/>
          <w:sz w:val="24"/>
          <w:szCs w:val="24"/>
        </w:rPr>
      </w:pPr>
      <w:r w:rsidRPr="00801857">
        <w:rPr>
          <w:rFonts w:ascii="Times New Roman" w:hAnsi="Times New Roman" w:cs="Times New Roman"/>
          <w:color w:val="000000"/>
          <w:sz w:val="24"/>
          <w:szCs w:val="24"/>
        </w:rPr>
        <w:t>снижений частоты, т.е несколько ниже и выше нормы (2.27), соответственно; а ТД в ТД ПТП – порядка 4.05 и 3.5, т</w:t>
      </w:r>
      <w:r w:rsidRPr="00F51EA5">
        <w:rPr>
          <w:rFonts w:ascii="Times New Roman" w:hAnsi="Times New Roman" w:cs="Times New Roman"/>
          <w:color w:val="000000"/>
          <w:sz w:val="24"/>
          <w:szCs w:val="24"/>
        </w:rPr>
        <w:t xml:space="preserve">.е. с </w:t>
      </w:r>
      <w:r>
        <w:rPr>
          <w:rFonts w:ascii="Times New Roman" w:hAnsi="Times New Roman" w:cs="Times New Roman"/>
          <w:color w:val="000000"/>
          <w:sz w:val="24"/>
          <w:szCs w:val="24"/>
        </w:rPr>
        <w:t xml:space="preserve">большим и меньшим </w:t>
      </w:r>
      <w:r w:rsidRPr="00F51EA5">
        <w:rPr>
          <w:rFonts w:ascii="Times New Roman" w:hAnsi="Times New Roman" w:cs="Times New Roman"/>
          <w:color w:val="000000"/>
          <w:sz w:val="24"/>
          <w:szCs w:val="24"/>
        </w:rPr>
        <w:t xml:space="preserve">превалированием на 2 </w:t>
      </w:r>
      <w:r>
        <w:rPr>
          <w:rFonts w:ascii="Times New Roman" w:hAnsi="Times New Roman" w:cs="Times New Roman"/>
          <w:color w:val="000000"/>
          <w:sz w:val="24"/>
          <w:szCs w:val="24"/>
        </w:rPr>
        <w:t xml:space="preserve">и 4 </w:t>
      </w:r>
      <w:r w:rsidRPr="00F51EA5">
        <w:rPr>
          <w:rFonts w:ascii="Times New Roman" w:hAnsi="Times New Roman" w:cs="Times New Roman"/>
          <w:color w:val="000000"/>
          <w:sz w:val="24"/>
          <w:szCs w:val="24"/>
        </w:rPr>
        <w:t>нед,</w:t>
      </w:r>
      <w:r>
        <w:rPr>
          <w:rFonts w:ascii="Times New Roman" w:hAnsi="Times New Roman" w:cs="Times New Roman"/>
          <w:color w:val="000000"/>
          <w:sz w:val="24"/>
          <w:szCs w:val="24"/>
        </w:rPr>
        <w:t xml:space="preserve"> оответственно,</w:t>
      </w:r>
      <w:r w:rsidRPr="00F51EA5">
        <w:rPr>
          <w:rFonts w:ascii="Times New Roman" w:hAnsi="Times New Roman" w:cs="Times New Roman"/>
          <w:color w:val="000000"/>
          <w:sz w:val="24"/>
          <w:szCs w:val="24"/>
        </w:rPr>
        <w:t xml:space="preserve"> в сравнении с нормой (2.22) </w:t>
      </w:r>
      <w:r>
        <w:rPr>
          <w:rFonts w:ascii="Times New Roman" w:hAnsi="Times New Roman" w:cs="Times New Roman"/>
          <w:color w:val="000000"/>
          <w:sz w:val="24"/>
          <w:szCs w:val="24"/>
        </w:rPr>
        <w:t xml:space="preserve">(Рис. 3 Ж-М). </w:t>
      </w:r>
      <w:r w:rsidRPr="00CA4A55">
        <w:rPr>
          <w:rFonts w:ascii="Times New Roman" w:hAnsi="Times New Roman" w:cs="Times New Roman"/>
          <w:color w:val="000000"/>
          <w:sz w:val="24"/>
          <w:szCs w:val="24"/>
        </w:rPr>
        <w:t>В МН СМ при ВЧС SN</w:t>
      </w:r>
      <w:r>
        <w:rPr>
          <w:rFonts w:ascii="Times New Roman" w:hAnsi="Times New Roman" w:cs="Times New Roman"/>
          <w:color w:val="000000"/>
          <w:sz w:val="24"/>
          <w:szCs w:val="24"/>
        </w:rPr>
        <w:t xml:space="preserve"> ко 2</w:t>
      </w:r>
      <w:r w:rsidRPr="00DF33A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нед</w:t>
      </w:r>
      <w:r w:rsidRPr="00CA4A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CA4A55">
        <w:rPr>
          <w:rFonts w:ascii="Times New Roman" w:hAnsi="Times New Roman" w:cs="Times New Roman"/>
          <w:color w:val="000000"/>
          <w:sz w:val="24"/>
          <w:szCs w:val="24"/>
        </w:rPr>
        <w:t xml:space="preserve">наоборот, имело </w:t>
      </w:r>
      <w:r w:rsidRPr="00176D25">
        <w:rPr>
          <w:rFonts w:ascii="Times New Roman" w:hAnsi="Times New Roman" w:cs="Times New Roman"/>
          <w:color w:val="000000"/>
          <w:sz w:val="24"/>
          <w:szCs w:val="24"/>
        </w:rPr>
        <w:t>место углубление ТД в ТД ПТД ТД ПТП лишь до 1.2-кратного. ниже нормы (2.4) (Рис. 4 А-Е); 4 нед спустя ТД в ТД ПТД достигл</w:t>
      </w:r>
      <w:r>
        <w:rPr>
          <w:rFonts w:ascii="Times New Roman" w:hAnsi="Times New Roman" w:cs="Times New Roman"/>
          <w:color w:val="000000"/>
          <w:sz w:val="24"/>
          <w:szCs w:val="24"/>
        </w:rPr>
        <w:t>а</w:t>
      </w:r>
      <w:r w:rsidRPr="00176D25">
        <w:rPr>
          <w:rFonts w:ascii="Times New Roman" w:hAnsi="Times New Roman" w:cs="Times New Roman"/>
          <w:color w:val="000000"/>
          <w:sz w:val="24"/>
          <w:szCs w:val="24"/>
        </w:rPr>
        <w:t xml:space="preserve"> уже 2.66-кратного</w:t>
      </w:r>
    </w:p>
    <w:p w:rsidR="00853742" w:rsidRDefault="00853742" w:rsidP="00853742">
      <w:pPr>
        <w:tabs>
          <w:tab w:val="left" w:pos="540"/>
        </w:tabs>
        <w:spacing w:line="360" w:lineRule="auto"/>
        <w:jc w:val="center"/>
        <w:rPr>
          <w:rFonts w:ascii="Times New Roman" w:hAnsi="Times New Roman" w:cs="Times New Roman"/>
          <w:b/>
          <w:color w:val="000000"/>
          <w:sz w:val="24"/>
          <w:szCs w:val="24"/>
        </w:rPr>
      </w:pPr>
    </w:p>
    <w:p w:rsidR="00853742" w:rsidRPr="0039301E" w:rsidRDefault="00853742" w:rsidP="00853742">
      <w:pPr>
        <w:tabs>
          <w:tab w:val="left" w:pos="540"/>
        </w:tabs>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5934710" cy="5671185"/>
            <wp:effectExtent l="19050" t="0" r="8890" b="0"/>
            <wp:docPr id="5" name="Picture 3" descr="C:\Users\User\Desktop\$$$$AD CURR PUBLFIN\!!!ArtRot\F4RastRot2&amp;4wSN&amp;CPu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D CURR PUBLFIN\!!!ArtRot\F4RastRot2&amp;4wSN&amp;CPuInh.png"/>
                    <pic:cNvPicPr>
                      <a:picLocks noChangeAspect="1" noChangeArrowheads="1"/>
                    </pic:cNvPicPr>
                  </pic:nvPicPr>
                  <pic:blipFill>
                    <a:blip r:embed="rId8"/>
                    <a:srcRect/>
                    <a:stretch>
                      <a:fillRect/>
                    </a:stretch>
                  </pic:blipFill>
                  <pic:spPr bwMode="auto">
                    <a:xfrm>
                      <a:off x="0" y="0"/>
                      <a:ext cx="5934710" cy="5671185"/>
                    </a:xfrm>
                    <a:prstGeom prst="rect">
                      <a:avLst/>
                    </a:prstGeom>
                    <a:noFill/>
                    <a:ln w="9525">
                      <a:noFill/>
                      <a:miter lim="800000"/>
                      <a:headEnd/>
                      <a:tailEnd/>
                    </a:ln>
                  </pic:spPr>
                </pic:pic>
              </a:graphicData>
            </a:graphic>
          </wp:inline>
        </w:drawing>
      </w:r>
    </w:p>
    <w:p w:rsidR="00853742" w:rsidRPr="00D419B7" w:rsidRDefault="00853742" w:rsidP="00853742">
      <w:pPr>
        <w:tabs>
          <w:tab w:val="left" w:pos="540"/>
        </w:tabs>
        <w:jc w:val="both"/>
        <w:rPr>
          <w:rFonts w:ascii="Times New Roman" w:hAnsi="Times New Roman" w:cs="Times New Roman"/>
          <w:b/>
          <w:i/>
          <w:color w:val="000000"/>
          <w:sz w:val="24"/>
          <w:szCs w:val="24"/>
        </w:rPr>
      </w:pPr>
      <w:r w:rsidRPr="00D419B7">
        <w:rPr>
          <w:rFonts w:ascii="Times New Roman" w:hAnsi="Times New Roman" w:cs="Times New Roman"/>
          <w:i/>
          <w:color w:val="000000"/>
          <w:sz w:val="24"/>
          <w:szCs w:val="24"/>
        </w:rPr>
        <w:t xml:space="preserve">Рисунок </w:t>
      </w:r>
      <w:r>
        <w:rPr>
          <w:rFonts w:ascii="Times New Roman" w:hAnsi="Times New Roman" w:cs="Times New Roman"/>
          <w:i/>
          <w:color w:val="000000"/>
          <w:sz w:val="24"/>
          <w:szCs w:val="24"/>
        </w:rPr>
        <w:t>4</w:t>
      </w:r>
      <w:r w:rsidRPr="00D419B7">
        <w:rPr>
          <w:rFonts w:ascii="Times New Roman" w:hAnsi="Times New Roman" w:cs="Times New Roman"/>
          <w:i/>
          <w:color w:val="000000"/>
          <w:sz w:val="24"/>
          <w:szCs w:val="24"/>
        </w:rPr>
        <w:t>. А-М - диаграммы усредненной частоты, построенные на основе «растера» пре- и постстимульных депрессорных (ТД ПТД) и смешанных (ТД ПТП) проявлений спайковой активности единичных МН СМ при ВЧС SN (А-</w:t>
      </w:r>
      <w:r>
        <w:rPr>
          <w:rFonts w:ascii="Times New Roman" w:hAnsi="Times New Roman" w:cs="Times New Roman"/>
          <w:i/>
          <w:color w:val="000000"/>
          <w:sz w:val="24"/>
          <w:szCs w:val="24"/>
        </w:rPr>
        <w:t>Е</w:t>
      </w:r>
      <w:r w:rsidRPr="00D419B7">
        <w:rPr>
          <w:rFonts w:ascii="Times New Roman" w:hAnsi="Times New Roman" w:cs="Times New Roman"/>
          <w:i/>
          <w:color w:val="000000"/>
          <w:sz w:val="24"/>
          <w:szCs w:val="24"/>
        </w:rPr>
        <w:t xml:space="preserve">) и </w:t>
      </w:r>
      <w:r>
        <w:rPr>
          <w:rFonts w:ascii="Times New Roman" w:hAnsi="Times New Roman" w:cs="Times New Roman"/>
          <w:i/>
          <w:color w:val="000000"/>
          <w:sz w:val="24"/>
          <w:szCs w:val="24"/>
        </w:rPr>
        <w:t xml:space="preserve">нейронов </w:t>
      </w:r>
      <w:r w:rsidRPr="00D419B7">
        <w:rPr>
          <w:rFonts w:ascii="Times New Roman" w:hAnsi="Times New Roman" w:cs="Times New Roman"/>
          <w:i/>
          <w:color w:val="000000"/>
          <w:sz w:val="24"/>
          <w:szCs w:val="24"/>
        </w:rPr>
        <w:t>SN при ВЧС CPu (</w:t>
      </w:r>
      <w:r>
        <w:rPr>
          <w:rFonts w:ascii="Times New Roman" w:hAnsi="Times New Roman" w:cs="Times New Roman"/>
          <w:i/>
          <w:color w:val="000000"/>
          <w:sz w:val="24"/>
          <w:szCs w:val="24"/>
        </w:rPr>
        <w:t>Ж-М</w:t>
      </w:r>
      <w:r w:rsidRPr="00D419B7">
        <w:rPr>
          <w:rFonts w:ascii="Times New Roman" w:hAnsi="Times New Roman" w:cs="Times New Roman"/>
          <w:i/>
          <w:color w:val="000000"/>
          <w:sz w:val="24"/>
          <w:szCs w:val="24"/>
        </w:rPr>
        <w:t xml:space="preserve">), на модели БП </w:t>
      </w:r>
      <w:r w:rsidRPr="000E3A4E">
        <w:rPr>
          <w:rFonts w:ascii="Times New Roman" w:hAnsi="Times New Roman" w:cs="Times New Roman"/>
          <w:i/>
          <w:color w:val="000000"/>
          <w:sz w:val="24"/>
          <w:szCs w:val="24"/>
        </w:rPr>
        <w:t>2 (А, Б, Ж, З) и 4 нед (В, Г, И, К) спустя после интрацеребрального введения Ротенона, в сравнении с нормой (Д, Е, Л, М)</w:t>
      </w:r>
      <w:r w:rsidRPr="00D419B7">
        <w:rPr>
          <w:rFonts w:ascii="Times New Roman" w:hAnsi="Times New Roman" w:cs="Times New Roman"/>
          <w:i/>
          <w:color w:val="000000"/>
          <w:sz w:val="24"/>
          <w:szCs w:val="24"/>
        </w:rPr>
        <w:t>. Остальные обозначения в рисунке.</w:t>
      </w:r>
    </w:p>
    <w:p w:rsidR="00853742" w:rsidRPr="00357622" w:rsidRDefault="00853742" w:rsidP="00853742">
      <w:pPr>
        <w:tabs>
          <w:tab w:val="left" w:pos="540"/>
        </w:tabs>
        <w:spacing w:line="360" w:lineRule="auto"/>
        <w:jc w:val="both"/>
        <w:rPr>
          <w:rFonts w:ascii="Times New Roman" w:hAnsi="Times New Roman" w:cs="Times New Roman"/>
          <w:b/>
          <w:color w:val="000000"/>
          <w:sz w:val="24"/>
          <w:szCs w:val="24"/>
        </w:rPr>
      </w:pPr>
    </w:p>
    <w:p w:rsidR="00853742" w:rsidRPr="00176D25" w:rsidRDefault="00853742" w:rsidP="00853742">
      <w:pPr>
        <w:tabs>
          <w:tab w:val="left" w:pos="540"/>
        </w:tabs>
        <w:spacing w:line="360" w:lineRule="auto"/>
        <w:jc w:val="both"/>
        <w:rPr>
          <w:rFonts w:ascii="Times New Roman" w:hAnsi="Times New Roman" w:cs="Times New Roman"/>
          <w:b/>
          <w:color w:val="000000"/>
          <w:sz w:val="24"/>
          <w:szCs w:val="24"/>
        </w:rPr>
      </w:pPr>
      <w:r w:rsidRPr="00176D25">
        <w:rPr>
          <w:rFonts w:ascii="Times New Roman" w:hAnsi="Times New Roman" w:cs="Times New Roman"/>
          <w:color w:val="000000"/>
          <w:sz w:val="24"/>
          <w:szCs w:val="24"/>
        </w:rPr>
        <w:t xml:space="preserve">превышения, а в ТД ПТП - до 1.85-кратного. что оказалось выше и ниже нормы (2.4). В нейронах SN на ВЧС CPu, однако, ситуация сложилась в резком несоответствии в разные сроки испытаний: на 2 нед ТД в ТД ПТД достигла 5.83-кратного углубления, в отличие от лишь 1.47-кратного на 4 нед, ближе и намного ниже нормы (7.77), соответственно, а ТД в ТД ПТП – в пределах даже 9.74-кратного и лишь 1.3-кратного для 2 и 4 нед, также приближающихся и намного ниже нормы (15.07) (Рис. 4 Ж- М). Иными словами, имел место резкий спад депрессорных проявлений в нейронах SN </w:t>
      </w:r>
      <w:r>
        <w:rPr>
          <w:rFonts w:ascii="Times New Roman" w:hAnsi="Times New Roman" w:cs="Times New Roman"/>
          <w:color w:val="000000"/>
          <w:sz w:val="24"/>
          <w:szCs w:val="24"/>
        </w:rPr>
        <w:t xml:space="preserve">в </w:t>
      </w:r>
      <w:r w:rsidRPr="00176D25">
        <w:rPr>
          <w:rFonts w:ascii="Times New Roman" w:hAnsi="Times New Roman" w:cs="Times New Roman"/>
          <w:color w:val="000000"/>
          <w:sz w:val="24"/>
          <w:szCs w:val="24"/>
        </w:rPr>
        <w:t>ранние сроки и их увеличение – в поздние.</w:t>
      </w:r>
    </w:p>
    <w:p w:rsidR="00853742" w:rsidRDefault="00853742" w:rsidP="00853742">
      <w:pPr>
        <w:tabs>
          <w:tab w:val="left" w:pos="540"/>
        </w:tabs>
        <w:spacing w:line="360" w:lineRule="auto"/>
        <w:jc w:val="center"/>
        <w:rPr>
          <w:rFonts w:ascii="Times New Roman" w:hAnsi="Times New Roman" w:cs="Times New Roman"/>
          <w:b/>
          <w:color w:val="000000"/>
          <w:sz w:val="24"/>
          <w:szCs w:val="24"/>
          <w:highlight w:val="cyan"/>
        </w:rPr>
      </w:pPr>
      <w:r>
        <w:rPr>
          <w:rFonts w:ascii="Times New Roman" w:hAnsi="Times New Roman" w:cs="Times New Roman"/>
          <w:b/>
          <w:noProof/>
          <w:color w:val="000000"/>
          <w:sz w:val="24"/>
          <w:szCs w:val="24"/>
        </w:rPr>
        <w:drawing>
          <wp:inline distT="0" distB="0" distL="0" distR="0">
            <wp:extent cx="5934710" cy="5662295"/>
            <wp:effectExtent l="19050" t="0" r="8890" b="0"/>
            <wp:docPr id="11" name="Picture 4" descr="C:\Users\User\Desktop\$$$$AD CURR PUBLFIN\!!!ArtRot\F5RastrRot2&amp;4wN M(P G)E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D CURR PUBLFIN\!!!ArtRot\F5RastrRot2&amp;4wN M(P G)Exc.png"/>
                    <pic:cNvPicPr>
                      <a:picLocks noChangeAspect="1" noChangeArrowheads="1"/>
                    </pic:cNvPicPr>
                  </pic:nvPicPr>
                  <pic:blipFill>
                    <a:blip r:embed="rId9"/>
                    <a:srcRect/>
                    <a:stretch>
                      <a:fillRect/>
                    </a:stretch>
                  </pic:blipFill>
                  <pic:spPr bwMode="auto">
                    <a:xfrm>
                      <a:off x="0" y="0"/>
                      <a:ext cx="5934710" cy="5662295"/>
                    </a:xfrm>
                    <a:prstGeom prst="rect">
                      <a:avLst/>
                    </a:prstGeom>
                    <a:noFill/>
                    <a:ln w="9525">
                      <a:noFill/>
                      <a:miter lim="800000"/>
                      <a:headEnd/>
                      <a:tailEnd/>
                    </a:ln>
                  </pic:spPr>
                </pic:pic>
              </a:graphicData>
            </a:graphic>
          </wp:inline>
        </w:drawing>
      </w:r>
    </w:p>
    <w:p w:rsidR="00853742" w:rsidRDefault="00853742" w:rsidP="00853742">
      <w:pPr>
        <w:jc w:val="both"/>
        <w:rPr>
          <w:rFonts w:ascii="Times New Roman" w:hAnsi="Times New Roman" w:cs="Times New Roman"/>
          <w:b/>
          <w:i/>
          <w:color w:val="000000"/>
          <w:spacing w:val="-2"/>
          <w:kern w:val="20"/>
          <w:sz w:val="24"/>
          <w:szCs w:val="24"/>
        </w:rPr>
      </w:pPr>
      <w:r>
        <w:rPr>
          <w:rFonts w:ascii="Times New Roman" w:hAnsi="Times New Roman" w:cs="Times New Roman"/>
          <w:i/>
          <w:color w:val="000000"/>
          <w:sz w:val="24"/>
          <w:szCs w:val="24"/>
        </w:rPr>
        <w:t xml:space="preserve">Рисунок 5. </w:t>
      </w:r>
      <w:r w:rsidRPr="00B421CA">
        <w:rPr>
          <w:rFonts w:ascii="Times New Roman" w:hAnsi="Times New Roman" w:cs="Times New Roman"/>
          <w:i/>
          <w:color w:val="000000"/>
          <w:sz w:val="24"/>
          <w:szCs w:val="24"/>
        </w:rPr>
        <w:t>А-М – диаграммы усредненной частоты спайков, построенные на основе «растера» пре- и постстимульных депрессорных (Т</w:t>
      </w:r>
      <w:r>
        <w:rPr>
          <w:rFonts w:ascii="Times New Roman" w:hAnsi="Times New Roman" w:cs="Times New Roman"/>
          <w:i/>
          <w:color w:val="000000"/>
          <w:sz w:val="24"/>
          <w:szCs w:val="24"/>
        </w:rPr>
        <w:t>П</w:t>
      </w:r>
      <w:r w:rsidRPr="00B421CA">
        <w:rPr>
          <w:rFonts w:ascii="Times New Roman" w:hAnsi="Times New Roman" w:cs="Times New Roman"/>
          <w:i/>
          <w:color w:val="000000"/>
          <w:sz w:val="24"/>
          <w:szCs w:val="24"/>
        </w:rPr>
        <w:t xml:space="preserve"> ПТ</w:t>
      </w:r>
      <w:r>
        <w:rPr>
          <w:rFonts w:ascii="Times New Roman" w:hAnsi="Times New Roman" w:cs="Times New Roman"/>
          <w:i/>
          <w:color w:val="000000"/>
          <w:sz w:val="24"/>
          <w:szCs w:val="24"/>
        </w:rPr>
        <w:t>П</w:t>
      </w:r>
      <w:r w:rsidRPr="00B421CA">
        <w:rPr>
          <w:rFonts w:ascii="Times New Roman" w:hAnsi="Times New Roman" w:cs="Times New Roman"/>
          <w:i/>
          <w:color w:val="000000"/>
          <w:sz w:val="24"/>
          <w:szCs w:val="24"/>
        </w:rPr>
        <w:t>), и смешанных (Т</w:t>
      </w:r>
      <w:r>
        <w:rPr>
          <w:rFonts w:ascii="Times New Roman" w:hAnsi="Times New Roman" w:cs="Times New Roman"/>
          <w:i/>
          <w:color w:val="000000"/>
          <w:sz w:val="24"/>
          <w:szCs w:val="24"/>
        </w:rPr>
        <w:t>П</w:t>
      </w:r>
      <w:r w:rsidRPr="00B421CA">
        <w:rPr>
          <w:rFonts w:ascii="Times New Roman" w:hAnsi="Times New Roman" w:cs="Times New Roman"/>
          <w:i/>
          <w:color w:val="000000"/>
          <w:sz w:val="24"/>
          <w:szCs w:val="24"/>
        </w:rPr>
        <w:t xml:space="preserve"> ПТ</w:t>
      </w:r>
      <w:r>
        <w:rPr>
          <w:rFonts w:ascii="Times New Roman" w:hAnsi="Times New Roman" w:cs="Times New Roman"/>
          <w:i/>
          <w:color w:val="000000"/>
          <w:sz w:val="24"/>
          <w:szCs w:val="24"/>
        </w:rPr>
        <w:t>Д</w:t>
      </w:r>
      <w:r w:rsidRPr="00B421CA">
        <w:rPr>
          <w:rFonts w:ascii="Times New Roman" w:hAnsi="Times New Roman" w:cs="Times New Roman"/>
          <w:i/>
          <w:color w:val="000000"/>
          <w:sz w:val="24"/>
          <w:szCs w:val="24"/>
        </w:rPr>
        <w:t>) проявлений спайковой активности единичных МН СМ при ВЧС нервов P (А-Е) и G (Ж-М), на модели БП 2 (А, Б, Ж, З) и 4 нед (В, Г, И, К) спустя после интрацеребрального введения Ротенона, в сравнении с нормой (Д, Е, Л, М).</w:t>
      </w:r>
      <w:r>
        <w:rPr>
          <w:rFonts w:ascii="Times New Roman" w:hAnsi="Times New Roman" w:cs="Times New Roman"/>
          <w:i/>
          <w:color w:val="000000"/>
          <w:sz w:val="24"/>
          <w:szCs w:val="24"/>
        </w:rPr>
        <w:t xml:space="preserve"> С</w:t>
      </w:r>
      <w:r>
        <w:rPr>
          <w:rFonts w:ascii="Times New Roman" w:hAnsi="Times New Roman" w:cs="Times New Roman"/>
          <w:i/>
          <w:color w:val="000000"/>
          <w:spacing w:val="-2"/>
          <w:kern w:val="20"/>
          <w:sz w:val="24"/>
          <w:szCs w:val="24"/>
        </w:rPr>
        <w:t>права от диаграмм – количество</w:t>
      </w:r>
      <w:r>
        <w:rPr>
          <w:rFonts w:ascii="Times New Roman" w:hAnsi="Times New Roman" w:cs="Times New Roman"/>
          <w:i/>
          <w:color w:val="000000"/>
          <w:sz w:val="24"/>
          <w:szCs w:val="24"/>
        </w:rPr>
        <w:t xml:space="preserve"> </w:t>
      </w:r>
      <w:r>
        <w:rPr>
          <w:rFonts w:ascii="Times New Roman" w:hAnsi="Times New Roman" w:cs="Times New Roman"/>
          <w:i/>
          <w:color w:val="000000"/>
          <w:spacing w:val="-2"/>
          <w:kern w:val="20"/>
          <w:sz w:val="24"/>
          <w:szCs w:val="24"/>
        </w:rPr>
        <w:t>испытаний (n). Остальные обозначения в рисунке.</w:t>
      </w:r>
    </w:p>
    <w:p w:rsidR="00853742" w:rsidRDefault="00853742" w:rsidP="00853742">
      <w:pPr>
        <w:tabs>
          <w:tab w:val="left" w:pos="540"/>
        </w:tabs>
        <w:spacing w:line="360" w:lineRule="auto"/>
        <w:jc w:val="both"/>
        <w:rPr>
          <w:rFonts w:ascii="Times New Roman" w:hAnsi="Times New Roman" w:cs="Times New Roman"/>
          <w:b/>
          <w:color w:val="000000"/>
          <w:sz w:val="24"/>
          <w:szCs w:val="24"/>
          <w:highlight w:val="yellow"/>
        </w:rPr>
      </w:pPr>
    </w:p>
    <w:p w:rsidR="00853742" w:rsidRDefault="00853742" w:rsidP="00853742">
      <w:pPr>
        <w:tabs>
          <w:tab w:val="left" w:pos="540"/>
        </w:tabs>
        <w:spacing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ab/>
      </w:r>
      <w:r w:rsidRPr="000E2532">
        <w:rPr>
          <w:rFonts w:ascii="Times New Roman" w:hAnsi="Times New Roman" w:cs="Times New Roman"/>
          <w:color w:val="000000"/>
          <w:sz w:val="24"/>
          <w:szCs w:val="24"/>
        </w:rPr>
        <w:t xml:space="preserve">Возбудительные постстимульные тетанические реакции проявились в следующих </w:t>
      </w:r>
      <w:r w:rsidRPr="00717326">
        <w:rPr>
          <w:rFonts w:ascii="Times New Roman" w:hAnsi="Times New Roman" w:cs="Times New Roman"/>
          <w:color w:val="000000"/>
          <w:sz w:val="24"/>
          <w:szCs w:val="24"/>
        </w:rPr>
        <w:t>пределах частотных сдвигов в перистимульных соотношениях. В МН СМ ТП в ТП ПТП при ВЧС нерва Р на 2 и 4 нед достигли превышения порядка 6.31 и 2.16, что оказалось ближе и намного ниже нормы (6.13); ТП в ТП ПТД – в пределах 1.15 и 1.6, т.е еще ниже нормы (4) (Рис. 5 А-Е). В МН СМ при ВЧС нерва G ТП в ТП ПТП и ПТД на 2 нед</w:t>
      </w:r>
      <w:r w:rsidRPr="00DF33A3">
        <w:rPr>
          <w:rFonts w:ascii="Times New Roman" w:hAnsi="Times New Roman" w:cs="Times New Roman"/>
          <w:color w:val="000000"/>
          <w:sz w:val="24"/>
          <w:szCs w:val="24"/>
        </w:rPr>
        <w:t xml:space="preserve"> </w:t>
      </w:r>
      <w:r w:rsidRPr="00717326">
        <w:rPr>
          <w:rFonts w:ascii="Times New Roman" w:hAnsi="Times New Roman" w:cs="Times New Roman"/>
          <w:color w:val="000000"/>
          <w:sz w:val="24"/>
          <w:szCs w:val="24"/>
        </w:rPr>
        <w:t>достигла превышения 4.1 и 1.12, что оказал</w:t>
      </w:r>
      <w:r>
        <w:rPr>
          <w:rFonts w:ascii="Times New Roman" w:hAnsi="Times New Roman" w:cs="Times New Roman"/>
          <w:color w:val="000000"/>
          <w:sz w:val="24"/>
          <w:szCs w:val="24"/>
        </w:rPr>
        <w:t>о</w:t>
      </w:r>
      <w:r w:rsidRPr="00717326">
        <w:rPr>
          <w:rFonts w:ascii="Times New Roman" w:hAnsi="Times New Roman" w:cs="Times New Roman"/>
          <w:color w:val="000000"/>
          <w:sz w:val="24"/>
          <w:szCs w:val="24"/>
        </w:rPr>
        <w:t xml:space="preserve">сь ниже и намного ниже нормы (3.2), а </w:t>
      </w:r>
      <w:r w:rsidRPr="00176D25">
        <w:rPr>
          <w:rFonts w:ascii="Times New Roman" w:hAnsi="Times New Roman" w:cs="Times New Roman"/>
          <w:color w:val="000000"/>
          <w:sz w:val="24"/>
          <w:szCs w:val="24"/>
        </w:rPr>
        <w:t>на 4 нед, 1.18 и 1.12, соответственно, что было значительно ниже нормы (5.3) (Рис. 5 Ж-М). В</w:t>
      </w:r>
    </w:p>
    <w:p w:rsidR="00853742" w:rsidRPr="004C07DB" w:rsidRDefault="00853742" w:rsidP="00853742">
      <w:pPr>
        <w:tabs>
          <w:tab w:val="left" w:pos="540"/>
        </w:tabs>
        <w:spacing w:line="360" w:lineRule="auto"/>
        <w:jc w:val="center"/>
        <w:rPr>
          <w:rFonts w:ascii="Times New Roman" w:hAnsi="Times New Roman" w:cs="Times New Roman"/>
          <w:b/>
          <w:color w:val="000000"/>
          <w:sz w:val="24"/>
          <w:szCs w:val="24"/>
          <w:highlight w:val="green"/>
        </w:rPr>
      </w:pPr>
    </w:p>
    <w:p w:rsidR="00853742" w:rsidRPr="00D95350" w:rsidRDefault="00853742" w:rsidP="00853742">
      <w:pPr>
        <w:tabs>
          <w:tab w:val="left" w:pos="540"/>
        </w:tabs>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5925820" cy="5635625"/>
            <wp:effectExtent l="19050" t="0" r="0" b="0"/>
            <wp:docPr id="13" name="Picture 5" descr="C:\Users\User\Desktop\$$$$AD CURR PUBLFIN\!!!ArtRot\F6RastRot2&amp;4wN SN&amp;CPuE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D CURR PUBLFIN\!!!ArtRot\F6RastRot2&amp;4wN SN&amp;CPuExc.png"/>
                    <pic:cNvPicPr>
                      <a:picLocks noChangeAspect="1" noChangeArrowheads="1"/>
                    </pic:cNvPicPr>
                  </pic:nvPicPr>
                  <pic:blipFill>
                    <a:blip r:embed="rId10"/>
                    <a:srcRect/>
                    <a:stretch>
                      <a:fillRect/>
                    </a:stretch>
                  </pic:blipFill>
                  <pic:spPr bwMode="auto">
                    <a:xfrm>
                      <a:off x="0" y="0"/>
                      <a:ext cx="5925820" cy="5635625"/>
                    </a:xfrm>
                    <a:prstGeom prst="rect">
                      <a:avLst/>
                    </a:prstGeom>
                    <a:noFill/>
                    <a:ln w="9525">
                      <a:noFill/>
                      <a:miter lim="800000"/>
                      <a:headEnd/>
                      <a:tailEnd/>
                    </a:ln>
                  </pic:spPr>
                </pic:pic>
              </a:graphicData>
            </a:graphic>
          </wp:inline>
        </w:drawing>
      </w:r>
    </w:p>
    <w:p w:rsidR="00853742" w:rsidRDefault="00853742" w:rsidP="00853742">
      <w:pPr>
        <w:tabs>
          <w:tab w:val="left" w:pos="540"/>
        </w:tabs>
        <w:jc w:val="both"/>
        <w:rPr>
          <w:rFonts w:ascii="Times New Roman" w:hAnsi="Times New Roman" w:cs="Times New Roman"/>
          <w:b/>
          <w:iCs/>
          <w:color w:val="000000"/>
          <w:sz w:val="24"/>
          <w:szCs w:val="24"/>
        </w:rPr>
      </w:pPr>
      <w:r w:rsidRPr="00F72235">
        <w:rPr>
          <w:rFonts w:ascii="Times New Roman" w:hAnsi="Times New Roman" w:cs="Times New Roman"/>
          <w:i/>
          <w:color w:val="000000"/>
          <w:sz w:val="24"/>
          <w:szCs w:val="24"/>
        </w:rPr>
        <w:t xml:space="preserve">Рисунок </w:t>
      </w:r>
      <w:r>
        <w:rPr>
          <w:rFonts w:ascii="Times New Roman" w:hAnsi="Times New Roman" w:cs="Times New Roman"/>
          <w:i/>
          <w:color w:val="000000"/>
          <w:sz w:val="24"/>
          <w:szCs w:val="24"/>
        </w:rPr>
        <w:t>6</w:t>
      </w:r>
      <w:r w:rsidRPr="00F72235">
        <w:rPr>
          <w:rFonts w:ascii="Times New Roman" w:hAnsi="Times New Roman" w:cs="Times New Roman"/>
          <w:i/>
          <w:color w:val="000000"/>
          <w:sz w:val="24"/>
          <w:szCs w:val="24"/>
        </w:rPr>
        <w:t>.</w:t>
      </w:r>
      <w:r w:rsidRPr="00B421CA">
        <w:rPr>
          <w:rFonts w:ascii="Times New Roman" w:hAnsi="Times New Roman" w:cs="Times New Roman"/>
          <w:i/>
          <w:color w:val="000000"/>
          <w:sz w:val="24"/>
          <w:szCs w:val="24"/>
        </w:rPr>
        <w:t xml:space="preserve"> А-М - диаграммы усредненной частоты, построенные на основе «растера» пре- и постстимульных депрессорных (Т</w:t>
      </w:r>
      <w:r>
        <w:rPr>
          <w:rFonts w:ascii="Times New Roman" w:hAnsi="Times New Roman" w:cs="Times New Roman"/>
          <w:i/>
          <w:color w:val="000000"/>
          <w:sz w:val="24"/>
          <w:szCs w:val="24"/>
        </w:rPr>
        <w:t>П</w:t>
      </w:r>
      <w:r w:rsidRPr="00B421CA">
        <w:rPr>
          <w:rFonts w:ascii="Times New Roman" w:hAnsi="Times New Roman" w:cs="Times New Roman"/>
          <w:i/>
          <w:color w:val="000000"/>
          <w:sz w:val="24"/>
          <w:szCs w:val="24"/>
        </w:rPr>
        <w:t xml:space="preserve"> ПТ</w:t>
      </w:r>
      <w:r>
        <w:rPr>
          <w:rFonts w:ascii="Times New Roman" w:hAnsi="Times New Roman" w:cs="Times New Roman"/>
          <w:i/>
          <w:color w:val="000000"/>
          <w:sz w:val="24"/>
          <w:szCs w:val="24"/>
        </w:rPr>
        <w:t>П</w:t>
      </w:r>
      <w:r w:rsidRPr="00B421CA">
        <w:rPr>
          <w:rFonts w:ascii="Times New Roman" w:hAnsi="Times New Roman" w:cs="Times New Roman"/>
          <w:i/>
          <w:color w:val="000000"/>
          <w:sz w:val="24"/>
          <w:szCs w:val="24"/>
        </w:rPr>
        <w:t>) и смешанных (Т</w:t>
      </w:r>
      <w:r>
        <w:rPr>
          <w:rFonts w:ascii="Times New Roman" w:hAnsi="Times New Roman" w:cs="Times New Roman"/>
          <w:i/>
          <w:color w:val="000000"/>
          <w:sz w:val="24"/>
          <w:szCs w:val="24"/>
        </w:rPr>
        <w:t>П</w:t>
      </w:r>
      <w:r w:rsidRPr="00B421CA">
        <w:rPr>
          <w:rFonts w:ascii="Times New Roman" w:hAnsi="Times New Roman" w:cs="Times New Roman"/>
          <w:i/>
          <w:color w:val="000000"/>
          <w:sz w:val="24"/>
          <w:szCs w:val="24"/>
        </w:rPr>
        <w:t xml:space="preserve"> ПТ</w:t>
      </w:r>
      <w:r>
        <w:rPr>
          <w:rFonts w:ascii="Times New Roman" w:hAnsi="Times New Roman" w:cs="Times New Roman"/>
          <w:i/>
          <w:color w:val="000000"/>
          <w:sz w:val="24"/>
          <w:szCs w:val="24"/>
        </w:rPr>
        <w:t>Д</w:t>
      </w:r>
      <w:r w:rsidRPr="00B421CA">
        <w:rPr>
          <w:rFonts w:ascii="Times New Roman" w:hAnsi="Times New Roman" w:cs="Times New Roman"/>
          <w:i/>
          <w:color w:val="000000"/>
          <w:sz w:val="24"/>
          <w:szCs w:val="24"/>
        </w:rPr>
        <w:t>) проявлений спайковой активности единичных МН СМ при ВЧС SN (А-Е) и нейронов SN при ВЧС CPu (Ж-М), на модели БП 2 (А, Б, Ж, З) и 4 нед (В, Г, И, К) спустя после интрацеребрального введения Ротенона, в сравнении с нормой (Д, Е, Л, М)</w:t>
      </w:r>
      <w:r w:rsidRPr="00F72235">
        <w:rPr>
          <w:rFonts w:ascii="Times New Roman" w:hAnsi="Times New Roman" w:cs="Times New Roman"/>
          <w:i/>
          <w:color w:val="000000"/>
          <w:sz w:val="24"/>
          <w:szCs w:val="24"/>
        </w:rPr>
        <w:t>. Остальные обозначения в рисунке</w:t>
      </w:r>
      <w:r>
        <w:rPr>
          <w:rFonts w:ascii="Times New Roman" w:hAnsi="Times New Roman" w:cs="Times New Roman"/>
          <w:i/>
          <w:color w:val="000000"/>
          <w:sz w:val="24"/>
          <w:szCs w:val="24"/>
        </w:rPr>
        <w:t>.</w:t>
      </w:r>
      <w:r w:rsidRPr="00D6210B">
        <w:rPr>
          <w:rFonts w:ascii="Times New Roman" w:hAnsi="Times New Roman" w:cs="Times New Roman"/>
          <w:iCs/>
          <w:color w:val="000000"/>
          <w:sz w:val="24"/>
          <w:szCs w:val="24"/>
        </w:rPr>
        <w:t xml:space="preserve"> </w:t>
      </w:r>
    </w:p>
    <w:p w:rsidR="00853742" w:rsidRPr="00357622" w:rsidRDefault="00853742" w:rsidP="00853742">
      <w:pPr>
        <w:tabs>
          <w:tab w:val="left" w:pos="540"/>
        </w:tabs>
        <w:spacing w:line="360" w:lineRule="auto"/>
        <w:jc w:val="both"/>
        <w:rPr>
          <w:rFonts w:ascii="Times New Roman" w:hAnsi="Times New Roman" w:cs="Times New Roman"/>
          <w:b/>
          <w:color w:val="000000"/>
          <w:sz w:val="24"/>
          <w:szCs w:val="24"/>
        </w:rPr>
      </w:pPr>
    </w:p>
    <w:p w:rsidR="00853742" w:rsidRPr="00AF2E7B" w:rsidRDefault="00853742" w:rsidP="00853742">
      <w:pPr>
        <w:tabs>
          <w:tab w:val="left" w:pos="540"/>
        </w:tabs>
        <w:spacing w:line="360" w:lineRule="auto"/>
        <w:jc w:val="both"/>
        <w:rPr>
          <w:rFonts w:ascii="Times New Roman" w:hAnsi="Times New Roman" w:cs="Times New Roman"/>
          <w:b/>
          <w:color w:val="000000"/>
          <w:sz w:val="24"/>
          <w:szCs w:val="24"/>
        </w:rPr>
      </w:pPr>
      <w:r w:rsidRPr="00176D25">
        <w:rPr>
          <w:rFonts w:ascii="Times New Roman" w:hAnsi="Times New Roman" w:cs="Times New Roman"/>
          <w:color w:val="000000"/>
          <w:sz w:val="24"/>
          <w:szCs w:val="24"/>
        </w:rPr>
        <w:t>МН СМ на ВЧС SN ТП в обеих в одно- и разнонаправленных последовательностях также достигал</w:t>
      </w:r>
      <w:r>
        <w:rPr>
          <w:rFonts w:ascii="Times New Roman" w:hAnsi="Times New Roman" w:cs="Times New Roman"/>
          <w:color w:val="000000"/>
          <w:sz w:val="24"/>
          <w:szCs w:val="24"/>
        </w:rPr>
        <w:t>а</w:t>
      </w:r>
      <w:r w:rsidRPr="00176D25">
        <w:rPr>
          <w:rFonts w:ascii="Times New Roman" w:hAnsi="Times New Roman" w:cs="Times New Roman"/>
          <w:color w:val="000000"/>
          <w:sz w:val="24"/>
          <w:szCs w:val="24"/>
        </w:rPr>
        <w:t xml:space="preserve"> небольшого превышения порядка 1.8 и и 1.37 на 2 нед и 2 и 1.9 – на 4 нед, что также было намного ниже нормы в ранние сроки (6.36) и ближе к ней – в поздние (2.44)  (Рис. 6 А-Е). Наконец, в нейронах SN</w:t>
      </w:r>
      <w:r w:rsidRPr="003B50B8">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при ВЧС CPu</w:t>
      </w:r>
      <w:r w:rsidRPr="003B50B8">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ТП в ТП ПТП и ПТД на 2 нед оказались намного завышенными порядка 4.62 и 6.16, приближаясь и почти вдвое превышая норму (6.4 и 3.15, соответственно), в то время как на 4 нед положение резко ухудшилось, достигнув пределов соответствующих ТП лишь до 1.45 и 1.3, намного ниже нормы (Рис. 6 Ж-М).</w:t>
      </w:r>
    </w:p>
    <w:p w:rsidR="00853742" w:rsidRPr="00DF33A3" w:rsidRDefault="00853742" w:rsidP="00853742">
      <w:pPr>
        <w:tabs>
          <w:tab w:val="left" w:pos="540"/>
        </w:tabs>
        <w:spacing w:line="360" w:lineRule="auto"/>
        <w:jc w:val="both"/>
        <w:rPr>
          <w:rFonts w:ascii="Times New Roman" w:hAnsi="Times New Roman" w:cs="Times New Roman"/>
          <w:b/>
          <w:color w:val="000000"/>
          <w:sz w:val="24"/>
          <w:szCs w:val="24"/>
        </w:rPr>
      </w:pPr>
      <w:r w:rsidRPr="00AF2E7B">
        <w:rPr>
          <w:rFonts w:ascii="Times New Roman" w:hAnsi="Times New Roman" w:cs="Times New Roman"/>
          <w:iCs/>
          <w:color w:val="000000"/>
          <w:sz w:val="24"/>
          <w:szCs w:val="24"/>
        </w:rPr>
        <w:tab/>
      </w:r>
      <w:r w:rsidRPr="005642EA">
        <w:rPr>
          <w:rFonts w:ascii="Times New Roman" w:hAnsi="Times New Roman" w:cs="Times New Roman"/>
          <w:iCs/>
          <w:color w:val="000000"/>
          <w:sz w:val="24"/>
          <w:szCs w:val="24"/>
        </w:rPr>
        <w:t>Для окончательного заключения, на основе соответствующих подсчетов по степени</w:t>
      </w:r>
    </w:p>
    <w:p w:rsidR="00853742" w:rsidRDefault="00853742" w:rsidP="00853742">
      <w:pPr>
        <w:tabs>
          <w:tab w:val="left" w:pos="540"/>
        </w:tabs>
        <w:spacing w:line="360" w:lineRule="auto"/>
        <w:jc w:val="both"/>
        <w:rPr>
          <w:rFonts w:ascii="Times New Roman" w:hAnsi="Times New Roman" w:cs="Times New Roman"/>
          <w:b/>
          <w:color w:val="000000"/>
          <w:sz w:val="24"/>
          <w:szCs w:val="24"/>
        </w:rPr>
      </w:pPr>
      <w:r w:rsidRPr="005642EA">
        <w:rPr>
          <w:rFonts w:ascii="Times New Roman" w:hAnsi="Times New Roman" w:cs="Times New Roman"/>
          <w:iCs/>
          <w:color w:val="000000"/>
          <w:sz w:val="24"/>
          <w:szCs w:val="24"/>
        </w:rPr>
        <w:t xml:space="preserve">выраженности (Рис. </w:t>
      </w:r>
      <w:r w:rsidRPr="007A20B9">
        <w:rPr>
          <w:rFonts w:ascii="Times New Roman" w:hAnsi="Times New Roman" w:cs="Times New Roman"/>
          <w:iCs/>
          <w:color w:val="000000"/>
          <w:sz w:val="24"/>
          <w:szCs w:val="24"/>
        </w:rPr>
        <w:t>7</w:t>
      </w:r>
      <w:r w:rsidRPr="005642EA">
        <w:rPr>
          <w:rFonts w:ascii="Times New Roman" w:hAnsi="Times New Roman" w:cs="Times New Roman"/>
          <w:iCs/>
          <w:color w:val="000000"/>
          <w:sz w:val="24"/>
          <w:szCs w:val="24"/>
        </w:rPr>
        <w:t>а и б)</w:t>
      </w:r>
      <w:r>
        <w:rPr>
          <w:rFonts w:ascii="Times New Roman" w:hAnsi="Times New Roman" w:cs="Times New Roman"/>
          <w:i/>
          <w:color w:val="000000"/>
          <w:sz w:val="24"/>
          <w:szCs w:val="24"/>
        </w:rPr>
        <w:t xml:space="preserve"> </w:t>
      </w:r>
      <w:r w:rsidRPr="005642EA">
        <w:rPr>
          <w:rFonts w:ascii="Times New Roman" w:hAnsi="Times New Roman" w:cs="Times New Roman"/>
          <w:iCs/>
          <w:color w:val="000000"/>
          <w:sz w:val="24"/>
          <w:szCs w:val="24"/>
        </w:rPr>
        <w:t xml:space="preserve">разнонаправленных постстимульных депрессорных и возбудительных реакций, </w:t>
      </w:r>
      <w:r w:rsidRPr="005642EA">
        <w:rPr>
          <w:rFonts w:ascii="Times New Roman" w:hAnsi="Times New Roman" w:cs="Times New Roman"/>
          <w:color w:val="000000"/>
          <w:sz w:val="24"/>
          <w:szCs w:val="24"/>
        </w:rPr>
        <w:t>в</w:t>
      </w:r>
      <w:r w:rsidRPr="000E2532">
        <w:rPr>
          <w:rFonts w:ascii="Times New Roman" w:hAnsi="Times New Roman" w:cs="Times New Roman"/>
          <w:color w:val="000000"/>
          <w:sz w:val="24"/>
          <w:szCs w:val="24"/>
        </w:rPr>
        <w:t xml:space="preserve"> </w:t>
      </w:r>
      <w:r w:rsidRPr="005642EA">
        <w:rPr>
          <w:rFonts w:ascii="Times New Roman" w:hAnsi="Times New Roman" w:cs="Times New Roman"/>
          <w:color w:val="000000"/>
          <w:sz w:val="24"/>
          <w:szCs w:val="24"/>
        </w:rPr>
        <w:t xml:space="preserve">сравнении с нормой, в вышеотмеченные сроки испытаний </w:t>
      </w:r>
      <w:r>
        <w:rPr>
          <w:rFonts w:ascii="Times New Roman" w:hAnsi="Times New Roman" w:cs="Times New Roman"/>
          <w:color w:val="000000"/>
          <w:sz w:val="24"/>
          <w:szCs w:val="24"/>
        </w:rPr>
        <w:t>на модели БП,</w:t>
      </w:r>
      <w:r w:rsidRPr="005642EA">
        <w:rPr>
          <w:rFonts w:ascii="Times New Roman" w:hAnsi="Times New Roman" w:cs="Times New Roman"/>
          <w:color w:val="000000"/>
          <w:sz w:val="24"/>
          <w:szCs w:val="24"/>
        </w:rPr>
        <w:t xml:space="preserve"> </w:t>
      </w:r>
      <w:r w:rsidRPr="005642EA">
        <w:rPr>
          <w:rFonts w:ascii="Times New Roman" w:hAnsi="Times New Roman" w:cs="Times New Roman"/>
          <w:iCs/>
          <w:color w:val="000000"/>
          <w:sz w:val="24"/>
          <w:szCs w:val="24"/>
        </w:rPr>
        <w:t xml:space="preserve">составлены дисковые диаграммы, </w:t>
      </w:r>
      <w:r>
        <w:rPr>
          <w:rFonts w:ascii="Times New Roman" w:hAnsi="Times New Roman" w:cs="Times New Roman"/>
          <w:iCs/>
          <w:color w:val="000000"/>
          <w:sz w:val="24"/>
          <w:szCs w:val="24"/>
        </w:rPr>
        <w:t>в</w:t>
      </w:r>
      <w:r w:rsidRPr="005642EA">
        <w:rPr>
          <w:rFonts w:ascii="Times New Roman" w:hAnsi="Times New Roman" w:cs="Times New Roman"/>
          <w:color w:val="000000"/>
          <w:sz w:val="24"/>
          <w:szCs w:val="24"/>
        </w:rPr>
        <w:t xml:space="preserve"> которых </w:t>
      </w:r>
      <w:r>
        <w:rPr>
          <w:rFonts w:ascii="Times New Roman" w:hAnsi="Times New Roman" w:cs="Times New Roman"/>
          <w:color w:val="000000"/>
          <w:sz w:val="24"/>
          <w:szCs w:val="24"/>
        </w:rPr>
        <w:t xml:space="preserve">они </w:t>
      </w:r>
      <w:r w:rsidRPr="005642EA">
        <w:rPr>
          <w:rFonts w:ascii="Times New Roman" w:hAnsi="Times New Roman" w:cs="Times New Roman"/>
          <w:color w:val="000000"/>
          <w:sz w:val="24"/>
          <w:szCs w:val="24"/>
        </w:rPr>
        <w:t>наглядно</w:t>
      </w:r>
      <w:r>
        <w:rPr>
          <w:rFonts w:ascii="Times New Roman" w:hAnsi="Times New Roman" w:cs="Times New Roman"/>
          <w:color w:val="000000"/>
          <w:sz w:val="24"/>
          <w:szCs w:val="24"/>
        </w:rPr>
        <w:t xml:space="preserve"> представлены</w:t>
      </w:r>
      <w:r w:rsidRPr="005642EA">
        <w:rPr>
          <w:rFonts w:ascii="Times New Roman" w:hAnsi="Times New Roman" w:cs="Times New Roman"/>
          <w:color w:val="000000"/>
          <w:sz w:val="24"/>
          <w:szCs w:val="24"/>
        </w:rPr>
        <w:t xml:space="preserve"> для всех вышеприведенных</w:t>
      </w:r>
      <w:r>
        <w:rPr>
          <w:rFonts w:ascii="Times New Roman" w:hAnsi="Times New Roman" w:cs="Times New Roman"/>
          <w:iCs/>
          <w:color w:val="000000"/>
          <w:sz w:val="24"/>
          <w:szCs w:val="24"/>
        </w:rPr>
        <w:t xml:space="preserve"> </w:t>
      </w:r>
      <w:r w:rsidRPr="005642EA">
        <w:rPr>
          <w:rFonts w:ascii="Times New Roman" w:hAnsi="Times New Roman" w:cs="Times New Roman"/>
          <w:color w:val="000000"/>
          <w:sz w:val="24"/>
          <w:szCs w:val="24"/>
        </w:rPr>
        <w:t>случаев</w:t>
      </w:r>
      <w:r>
        <w:rPr>
          <w:rFonts w:ascii="Times New Roman" w:hAnsi="Times New Roman" w:cs="Times New Roman"/>
          <w:color w:val="000000"/>
          <w:sz w:val="24"/>
          <w:szCs w:val="24"/>
        </w:rPr>
        <w:t>.</w:t>
      </w:r>
      <w:r w:rsidRPr="005642EA">
        <w:rPr>
          <w:rFonts w:ascii="Times New Roman" w:hAnsi="Times New Roman" w:cs="Times New Roman"/>
          <w:color w:val="000000"/>
          <w:sz w:val="24"/>
          <w:szCs w:val="24"/>
        </w:rPr>
        <w:t xml:space="preserve"> </w:t>
      </w:r>
    </w:p>
    <w:p w:rsidR="00853742" w:rsidRPr="00AB5685" w:rsidRDefault="00853742" w:rsidP="00853742">
      <w:pPr>
        <w:tabs>
          <w:tab w:val="left" w:pos="540"/>
        </w:tabs>
        <w:spacing w:line="360" w:lineRule="auto"/>
        <w:jc w:val="both"/>
        <w:rPr>
          <w:rFonts w:ascii="Times New Roman" w:hAnsi="Times New Roman" w:cs="Times New Roman"/>
          <w:b/>
          <w:iCs/>
          <w:color w:val="000000"/>
          <w:sz w:val="24"/>
          <w:szCs w:val="24"/>
        </w:rPr>
      </w:pPr>
    </w:p>
    <w:p w:rsidR="00853742" w:rsidRDefault="00853742" w:rsidP="00853742">
      <w:pPr>
        <w:tabs>
          <w:tab w:val="left" w:pos="0"/>
          <w:tab w:val="left" w:pos="567"/>
        </w:tabs>
        <w:spacing w:line="360" w:lineRule="auto"/>
        <w:jc w:val="center"/>
        <w:rPr>
          <w:rFonts w:ascii="Times New Roman" w:hAnsi="Times New Roman" w:cs="Times New Roman"/>
          <w:b/>
          <w:iCs/>
          <w:color w:val="000000"/>
          <w:sz w:val="24"/>
          <w:szCs w:val="24"/>
        </w:rPr>
      </w:pPr>
      <w:r>
        <w:rPr>
          <w:rFonts w:ascii="Times New Roman" w:hAnsi="Times New Roman" w:cs="Times New Roman"/>
          <w:b/>
          <w:iCs/>
          <w:noProof/>
          <w:color w:val="000000"/>
          <w:sz w:val="24"/>
          <w:szCs w:val="24"/>
        </w:rPr>
        <w:drawing>
          <wp:inline distT="0" distB="0" distL="0" distR="0">
            <wp:extent cx="5934710" cy="342900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34710" cy="3429000"/>
                    </a:xfrm>
                    <a:prstGeom prst="rect">
                      <a:avLst/>
                    </a:prstGeom>
                    <a:noFill/>
                    <a:ln w="9525">
                      <a:noFill/>
                      <a:miter lim="800000"/>
                      <a:headEnd/>
                      <a:tailEnd/>
                    </a:ln>
                  </pic:spPr>
                </pic:pic>
              </a:graphicData>
            </a:graphic>
          </wp:inline>
        </w:drawing>
      </w:r>
    </w:p>
    <w:p w:rsidR="00853742" w:rsidRPr="00357622" w:rsidRDefault="00853742" w:rsidP="00853742">
      <w:pPr>
        <w:tabs>
          <w:tab w:val="left" w:pos="540"/>
        </w:tabs>
        <w:jc w:val="both"/>
        <w:rPr>
          <w:rFonts w:ascii="Times New Roman" w:hAnsi="Times New Roman" w:cs="Times New Roman"/>
          <w:b/>
          <w:i/>
          <w:iCs/>
          <w:color w:val="000000"/>
          <w:sz w:val="24"/>
          <w:szCs w:val="24"/>
        </w:rPr>
      </w:pPr>
      <w:r>
        <w:rPr>
          <w:rFonts w:ascii="Times New Roman" w:hAnsi="Times New Roman" w:cs="Times New Roman"/>
          <w:i/>
          <w:iCs/>
          <w:color w:val="000000"/>
          <w:sz w:val="24"/>
          <w:szCs w:val="24"/>
        </w:rPr>
        <w:t xml:space="preserve">Рисунок </w:t>
      </w:r>
      <w:r w:rsidRPr="006550DF">
        <w:rPr>
          <w:rFonts w:ascii="Times New Roman" w:hAnsi="Times New Roman" w:cs="Times New Roman"/>
          <w:i/>
          <w:iCs/>
          <w:color w:val="000000"/>
          <w:sz w:val="24"/>
          <w:szCs w:val="24"/>
        </w:rPr>
        <w:t>7</w:t>
      </w:r>
      <w:r>
        <w:rPr>
          <w:rFonts w:ascii="Times New Roman" w:hAnsi="Times New Roman" w:cs="Times New Roman"/>
          <w:i/>
          <w:iCs/>
          <w:color w:val="000000"/>
          <w:sz w:val="24"/>
          <w:szCs w:val="24"/>
        </w:rPr>
        <w:t xml:space="preserve">а. Процентное соотношение степени выраженности тетанических депрессорных эффектов с таковыми посттетаническими (А, В, Д, Ж), и смешанных депрессорных-возбудительных (Б, Г, Е, З) в одиночных МН СМ на ВЧС экстензорного – Р (А, Б), флексорного – G (В, Г) нервов, SN (Д, Е) и в нейронах SN на ВЧС CPu (Ж, З) на ротеноновой модели БП. Обозначения: степень выраж. – степень выраженности, Рот. – Ротенон, нед - недели. </w:t>
      </w:r>
    </w:p>
    <w:p w:rsidR="00853742" w:rsidRPr="00357622" w:rsidRDefault="00853742" w:rsidP="00853742">
      <w:pPr>
        <w:tabs>
          <w:tab w:val="left" w:pos="540"/>
        </w:tabs>
        <w:jc w:val="both"/>
        <w:rPr>
          <w:rFonts w:ascii="Times New Roman" w:hAnsi="Times New Roman" w:cs="Times New Roman"/>
          <w:b/>
          <w:i/>
          <w:iCs/>
          <w:color w:val="000000"/>
          <w:sz w:val="24"/>
          <w:szCs w:val="24"/>
        </w:rPr>
      </w:pPr>
    </w:p>
    <w:p w:rsidR="00853742" w:rsidRDefault="00853742" w:rsidP="00853742">
      <w:pPr>
        <w:tabs>
          <w:tab w:val="left" w:pos="540"/>
        </w:tabs>
        <w:spacing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Обсуждение результатов </w:t>
      </w:r>
    </w:p>
    <w:p w:rsidR="00853742" w:rsidRPr="00D01BD1" w:rsidRDefault="00853742" w:rsidP="00853742">
      <w:pPr>
        <w:tabs>
          <w:tab w:val="left" w:pos="540"/>
        </w:tabs>
        <w:spacing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ab/>
      </w:r>
      <w:r w:rsidRPr="00166AEF">
        <w:rPr>
          <w:rFonts w:ascii="Times New Roman" w:hAnsi="Times New Roman" w:cs="Times New Roman"/>
          <w:iCs/>
          <w:color w:val="000000"/>
          <w:sz w:val="24"/>
          <w:szCs w:val="24"/>
        </w:rPr>
        <w:t>С учетом состояния проблемы в аспекте механизмов развития БП, в частности, ее ротеноновой модели и перспектив терапии, согласно достижениям последних лет, признано значительным пробелом исключение избирательного вовлечения СМ в БП, в особенности, при попытках организации эффективной терапевтической стратегии, что привело к признанию СМ потенциальной мишенью терапевтических приложений [14 -16]. К</w:t>
      </w:r>
      <w:r w:rsidRPr="00166AEF">
        <w:rPr>
          <w:rFonts w:ascii="Times New Roman" w:hAnsi="Times New Roman" w:cs="Times New Roman"/>
          <w:bCs/>
          <w:iCs/>
          <w:color w:val="000000"/>
          <w:sz w:val="24"/>
          <w:szCs w:val="24"/>
        </w:rPr>
        <w:t xml:space="preserve">линически и экспериментально </w:t>
      </w:r>
      <w:r w:rsidRPr="00166AEF">
        <w:rPr>
          <w:rFonts w:ascii="Times New Roman" w:hAnsi="Times New Roman" w:cs="Times New Roman"/>
          <w:iCs/>
          <w:color w:val="000000"/>
          <w:sz w:val="24"/>
          <w:szCs w:val="24"/>
        </w:rPr>
        <w:t xml:space="preserve">показана высокая степень вовлечения СМ в прогрессию БП, в качестве экстранигральной структуры, уделяя особое внимание </w:t>
      </w:r>
      <w:r w:rsidRPr="00166AEF">
        <w:rPr>
          <w:rFonts w:ascii="Times New Roman" w:hAnsi="Times New Roman" w:cs="Times New Roman"/>
          <w:bCs/>
          <w:iCs/>
          <w:color w:val="000000"/>
          <w:sz w:val="24"/>
          <w:szCs w:val="24"/>
        </w:rPr>
        <w:t>немоторным симптомам в качестве преклинических</w:t>
      </w:r>
      <w:r w:rsidRPr="00166AEF">
        <w:rPr>
          <w:rFonts w:ascii="Times New Roman" w:hAnsi="Times New Roman" w:cs="Times New Roman"/>
          <w:iCs/>
          <w:color w:val="000000"/>
          <w:sz w:val="24"/>
          <w:szCs w:val="24"/>
        </w:rPr>
        <w:t>. Таким образом,</w:t>
      </w:r>
      <w:r w:rsidRPr="00166AEF">
        <w:rPr>
          <w:rFonts w:ascii="Times New Roman" w:hAnsi="Times New Roman" w:cs="Times New Roman"/>
          <w:bCs/>
          <w:iCs/>
          <w:color w:val="000000"/>
          <w:sz w:val="24"/>
          <w:szCs w:val="24"/>
        </w:rPr>
        <w:t xml:space="preserve"> наряду с </w:t>
      </w:r>
      <w:r w:rsidRPr="00166AEF">
        <w:rPr>
          <w:rFonts w:ascii="Times New Roman" w:hAnsi="Times New Roman" w:cs="Times New Roman"/>
          <w:iCs/>
          <w:color w:val="000000"/>
          <w:sz w:val="24"/>
          <w:szCs w:val="24"/>
        </w:rPr>
        <w:t>нигростриатной дегенерацией, ответственной за экстрапирамидные моторные признаки, экстранигральная,</w:t>
      </w:r>
    </w:p>
    <w:p w:rsidR="00853742" w:rsidRPr="00B304A7" w:rsidRDefault="00853742" w:rsidP="00853742">
      <w:pPr>
        <w:tabs>
          <w:tab w:val="left" w:pos="540"/>
        </w:tabs>
        <w:spacing w:line="360" w:lineRule="auto"/>
        <w:jc w:val="both"/>
        <w:rPr>
          <w:rFonts w:ascii="Times New Roman" w:hAnsi="Times New Roman" w:cs="Times New Roman"/>
          <w:b/>
          <w:iCs/>
          <w:color w:val="000000"/>
          <w:sz w:val="24"/>
          <w:szCs w:val="24"/>
        </w:rPr>
      </w:pPr>
      <w:r>
        <w:rPr>
          <w:rFonts w:ascii="Times New Roman" w:hAnsi="Times New Roman" w:cs="Times New Roman"/>
          <w:b/>
          <w:iCs/>
          <w:noProof/>
          <w:color w:val="000000"/>
          <w:sz w:val="24"/>
          <w:szCs w:val="24"/>
        </w:rPr>
        <w:drawing>
          <wp:inline distT="0" distB="0" distL="0" distR="0">
            <wp:extent cx="5934710" cy="3490595"/>
            <wp:effectExtent l="1905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34710" cy="3490595"/>
                    </a:xfrm>
                    <a:prstGeom prst="rect">
                      <a:avLst/>
                    </a:prstGeom>
                    <a:noFill/>
                    <a:ln w="9525">
                      <a:noFill/>
                      <a:miter lim="800000"/>
                      <a:headEnd/>
                      <a:tailEnd/>
                    </a:ln>
                  </pic:spPr>
                </pic:pic>
              </a:graphicData>
            </a:graphic>
          </wp:inline>
        </w:drawing>
      </w:r>
    </w:p>
    <w:p w:rsidR="00853742" w:rsidRPr="00EB7638" w:rsidRDefault="00853742" w:rsidP="00853742">
      <w:pPr>
        <w:tabs>
          <w:tab w:val="left" w:pos="540"/>
        </w:tabs>
        <w:jc w:val="both"/>
        <w:rPr>
          <w:rFonts w:ascii="Times New Roman" w:hAnsi="Times New Roman" w:cs="Times New Roman"/>
          <w:b/>
          <w:i/>
          <w:iCs/>
          <w:color w:val="000000"/>
          <w:sz w:val="24"/>
          <w:szCs w:val="24"/>
        </w:rPr>
      </w:pPr>
      <w:r w:rsidRPr="007C19D7">
        <w:rPr>
          <w:rFonts w:ascii="Times New Roman" w:hAnsi="Times New Roman" w:cs="Times New Roman"/>
          <w:i/>
          <w:iCs/>
          <w:color w:val="000000"/>
          <w:sz w:val="24"/>
          <w:szCs w:val="24"/>
        </w:rPr>
        <w:t xml:space="preserve">Рисунок </w:t>
      </w:r>
      <w:r w:rsidRPr="006550DF">
        <w:rPr>
          <w:rFonts w:ascii="Times New Roman" w:hAnsi="Times New Roman" w:cs="Times New Roman"/>
          <w:i/>
          <w:iCs/>
          <w:color w:val="000000"/>
          <w:sz w:val="24"/>
          <w:szCs w:val="24"/>
        </w:rPr>
        <w:t>7</w:t>
      </w:r>
      <w:r w:rsidRPr="007C19D7">
        <w:rPr>
          <w:rFonts w:ascii="Times New Roman" w:hAnsi="Times New Roman" w:cs="Times New Roman"/>
          <w:i/>
          <w:iCs/>
          <w:color w:val="000000"/>
          <w:sz w:val="24"/>
          <w:szCs w:val="24"/>
        </w:rPr>
        <w:t>б. Процентное соотношение степени выраженности тетанических возбудительных эффект</w:t>
      </w:r>
      <w:r>
        <w:rPr>
          <w:rFonts w:ascii="Times New Roman" w:hAnsi="Times New Roman" w:cs="Times New Roman"/>
          <w:i/>
          <w:iCs/>
          <w:color w:val="000000"/>
          <w:sz w:val="24"/>
          <w:szCs w:val="24"/>
        </w:rPr>
        <w:t>ов</w:t>
      </w:r>
      <w:r w:rsidRPr="007C19D7">
        <w:rPr>
          <w:rFonts w:ascii="Times New Roman" w:hAnsi="Times New Roman" w:cs="Times New Roman"/>
          <w:i/>
          <w:iCs/>
          <w:color w:val="000000"/>
          <w:sz w:val="24"/>
          <w:szCs w:val="24"/>
        </w:rPr>
        <w:t xml:space="preserve"> с таковыми посттетаническими (И, Л, Н, П, соответственно), и смешанных возбудительно-депрессорных (К, М, О, Р) в одиночных МН СМ на ВЧС экстензорного – Р (И, К), флексорного – G (Л, М) нервов, SN (Н, О) и в нейронах SN на ВЧС CPu (П, Р) на ротеноновой модели БП. </w:t>
      </w:r>
    </w:p>
    <w:p w:rsidR="00853742" w:rsidRPr="00857514" w:rsidRDefault="00853742" w:rsidP="00853742">
      <w:pPr>
        <w:tabs>
          <w:tab w:val="left" w:pos="540"/>
        </w:tabs>
        <w:spacing w:line="360" w:lineRule="auto"/>
        <w:jc w:val="both"/>
        <w:rPr>
          <w:rFonts w:ascii="Times New Roman" w:hAnsi="Times New Roman" w:cs="Times New Roman"/>
          <w:b/>
          <w:iCs/>
          <w:color w:val="000000"/>
          <w:sz w:val="24"/>
          <w:szCs w:val="24"/>
        </w:rPr>
      </w:pPr>
    </w:p>
    <w:p w:rsidR="00853742" w:rsidRPr="00857514" w:rsidRDefault="00853742" w:rsidP="00853742">
      <w:pPr>
        <w:tabs>
          <w:tab w:val="left" w:pos="540"/>
        </w:tabs>
        <w:spacing w:line="360" w:lineRule="auto"/>
        <w:jc w:val="both"/>
        <w:rPr>
          <w:rFonts w:ascii="Times New Roman" w:hAnsi="Times New Roman" w:cs="Times New Roman"/>
          <w:b/>
          <w:sz w:val="24"/>
          <w:szCs w:val="24"/>
        </w:rPr>
      </w:pPr>
      <w:r w:rsidRPr="00166AEF">
        <w:rPr>
          <w:rFonts w:ascii="Times New Roman" w:hAnsi="Times New Roman" w:cs="Times New Roman"/>
          <w:iCs/>
          <w:color w:val="000000"/>
          <w:sz w:val="24"/>
          <w:szCs w:val="24"/>
        </w:rPr>
        <w:t>в свою очередь, отвечает за множество изменений в центральных и периферических ядрах нервной системы [17].</w:t>
      </w:r>
      <w:r w:rsidRPr="00166AEF">
        <w:rPr>
          <w:rFonts w:ascii="Times New Roman" w:hAnsi="Times New Roman" w:cs="Times New Roman"/>
          <w:sz w:val="24"/>
          <w:szCs w:val="24"/>
        </w:rPr>
        <w:t xml:space="preserve"> Поэтому, в настоящее время происхождение отдельных симптомов БП вполне оправданно связывают с дискретными ядрами в СМ [см. обозр. 18]. Более того, согласно последним данным, патологические манифестации первоначально </w:t>
      </w:r>
      <w:r>
        <w:rPr>
          <w:rFonts w:ascii="Times New Roman" w:hAnsi="Times New Roman" w:cs="Times New Roman"/>
          <w:sz w:val="24"/>
          <w:szCs w:val="24"/>
        </w:rPr>
        <w:t xml:space="preserve">возникают </w:t>
      </w:r>
      <w:r w:rsidRPr="00166AEF">
        <w:rPr>
          <w:rFonts w:ascii="Times New Roman" w:hAnsi="Times New Roman" w:cs="Times New Roman"/>
          <w:sz w:val="24"/>
          <w:szCs w:val="24"/>
        </w:rPr>
        <w:t>в СМ, распространяясь в каудо-ростральном направлении до мезенцефалона, о чем свидетельствуют тяжелые патологические сдвиги в глиальных клетках СМ [19], в виде клеточной гибели, митохондриальных альтераций и тяжелых воспалительных проявлений у трансгенных мышей [20], включая тяжелые моторные нарушения также спинального происхождения. Это предусматривает возникновение в ранних стадиях БП неДА симптомов, предшествующих клеточной гибели в ЧС, в качестве беспокойного поведения [21], депрессии</w:t>
      </w:r>
      <w:r>
        <w:rPr>
          <w:rFonts w:ascii="Times New Roman" w:hAnsi="Times New Roman" w:cs="Times New Roman"/>
          <w:sz w:val="24"/>
          <w:szCs w:val="24"/>
        </w:rPr>
        <w:t xml:space="preserve"> и</w:t>
      </w:r>
      <w:r w:rsidRPr="00166AEF">
        <w:rPr>
          <w:rFonts w:ascii="Times New Roman" w:hAnsi="Times New Roman" w:cs="Times New Roman"/>
          <w:sz w:val="24"/>
          <w:szCs w:val="24"/>
        </w:rPr>
        <w:t xml:space="preserve"> нарушения сна [22]. На основе недавних изучений на животных, СМ, как менее инвазивный, чем глубинная-мозговая стимуляция, предлагается </w:t>
      </w:r>
      <w:r>
        <w:rPr>
          <w:rFonts w:ascii="Times New Roman" w:hAnsi="Times New Roman" w:cs="Times New Roman"/>
          <w:sz w:val="24"/>
          <w:szCs w:val="24"/>
        </w:rPr>
        <w:t xml:space="preserve">в качестве </w:t>
      </w:r>
      <w:r w:rsidRPr="00166AEF">
        <w:rPr>
          <w:rFonts w:ascii="Times New Roman" w:hAnsi="Times New Roman" w:cs="Times New Roman"/>
          <w:sz w:val="24"/>
          <w:szCs w:val="24"/>
        </w:rPr>
        <w:t>перспективн</w:t>
      </w:r>
      <w:r>
        <w:rPr>
          <w:rFonts w:ascii="Times New Roman" w:hAnsi="Times New Roman" w:cs="Times New Roman"/>
          <w:sz w:val="24"/>
          <w:szCs w:val="24"/>
        </w:rPr>
        <w:t>ого</w:t>
      </w:r>
      <w:r w:rsidRPr="00166AEF">
        <w:rPr>
          <w:rFonts w:ascii="Times New Roman" w:hAnsi="Times New Roman" w:cs="Times New Roman"/>
          <w:sz w:val="24"/>
          <w:szCs w:val="24"/>
        </w:rPr>
        <w:t xml:space="preserve"> участк</w:t>
      </w:r>
      <w:r>
        <w:rPr>
          <w:rFonts w:ascii="Times New Roman" w:hAnsi="Times New Roman" w:cs="Times New Roman"/>
          <w:sz w:val="24"/>
          <w:szCs w:val="24"/>
        </w:rPr>
        <w:t>а</w:t>
      </w:r>
      <w:r w:rsidRPr="00166AEF">
        <w:rPr>
          <w:rFonts w:ascii="Times New Roman" w:hAnsi="Times New Roman" w:cs="Times New Roman"/>
          <w:sz w:val="24"/>
          <w:szCs w:val="24"/>
        </w:rPr>
        <w:t xml:space="preserve"> стимуляции для облегчения моторных симптомов при БП. Так, стимуляция педункулопонтинного ядра служит экспериментальной терапией для скованной (freezing) походки у пациентов с БП [23]. К тому же, что эпидуральная электрическая стимуляция дорзальных столбов в СМ, в комбинации с значительно низкими дозами L-DOPA, восстанавливает локомоцию на мышиной модели БП [24]. В заключение, в клинических испытаниях для облегчения моторных симптомов при БП, признаны полезными комбинация ДА замещающей терапии со спинальной электрической стимуляцией [25]. </w:t>
      </w:r>
    </w:p>
    <w:p w:rsidR="00853742" w:rsidRPr="0028633F" w:rsidRDefault="00853742" w:rsidP="00853742">
      <w:pPr>
        <w:tabs>
          <w:tab w:val="left" w:pos="540"/>
        </w:tabs>
        <w:spacing w:line="360" w:lineRule="auto"/>
        <w:jc w:val="both"/>
        <w:rPr>
          <w:rFonts w:ascii="Times New Roman" w:hAnsi="Times New Roman" w:cs="Times New Roman"/>
          <w:b/>
          <w:iCs/>
          <w:color w:val="000000"/>
          <w:sz w:val="24"/>
          <w:szCs w:val="24"/>
        </w:rPr>
      </w:pPr>
      <w:r w:rsidRPr="00857514">
        <w:rPr>
          <w:rFonts w:ascii="Times New Roman" w:hAnsi="Times New Roman" w:cs="Times New Roman"/>
          <w:sz w:val="24"/>
          <w:szCs w:val="24"/>
        </w:rPr>
        <w:tab/>
      </w:r>
      <w:r w:rsidRPr="005642EA">
        <w:rPr>
          <w:rFonts w:ascii="Times New Roman" w:hAnsi="Times New Roman" w:cs="Times New Roman"/>
          <w:iCs/>
          <w:color w:val="000000"/>
          <w:sz w:val="24"/>
          <w:szCs w:val="24"/>
        </w:rPr>
        <w:t xml:space="preserve">В </w:t>
      </w:r>
      <w:r>
        <w:rPr>
          <w:rFonts w:ascii="Times New Roman" w:hAnsi="Times New Roman" w:cs="Times New Roman"/>
          <w:iCs/>
          <w:color w:val="000000"/>
          <w:sz w:val="24"/>
          <w:szCs w:val="24"/>
        </w:rPr>
        <w:t>настоящих</w:t>
      </w:r>
      <w:r w:rsidRPr="00D36004">
        <w:rPr>
          <w:rFonts w:ascii="Times New Roman" w:hAnsi="Times New Roman" w:cs="Times New Roman"/>
          <w:iCs/>
          <w:color w:val="000000"/>
          <w:sz w:val="24"/>
          <w:szCs w:val="24"/>
        </w:rPr>
        <w:t xml:space="preserve"> </w:t>
      </w:r>
      <w:r w:rsidRPr="005642EA">
        <w:rPr>
          <w:rFonts w:ascii="Times New Roman" w:hAnsi="Times New Roman" w:cs="Times New Roman"/>
          <w:iCs/>
          <w:color w:val="000000"/>
          <w:sz w:val="24"/>
          <w:szCs w:val="24"/>
        </w:rPr>
        <w:t>полухронических экспериментах на крысах Альбино интактных</w:t>
      </w:r>
      <w:r>
        <w:rPr>
          <w:rFonts w:ascii="Times New Roman" w:hAnsi="Times New Roman" w:cs="Times New Roman"/>
          <w:iCs/>
          <w:color w:val="000000"/>
          <w:sz w:val="24"/>
          <w:szCs w:val="24"/>
        </w:rPr>
        <w:t xml:space="preserve"> и</w:t>
      </w:r>
      <w:r w:rsidRPr="005642EA">
        <w:rPr>
          <w:rFonts w:ascii="Times New Roman" w:hAnsi="Times New Roman" w:cs="Times New Roman"/>
          <w:iCs/>
          <w:color w:val="000000"/>
          <w:sz w:val="24"/>
          <w:szCs w:val="24"/>
        </w:rPr>
        <w:t xml:space="preserve"> на ротеноновой</w:t>
      </w:r>
      <w:r>
        <w:rPr>
          <w:rFonts w:ascii="Times New Roman" w:hAnsi="Times New Roman" w:cs="Times New Roman"/>
          <w:iCs/>
          <w:color w:val="000000"/>
          <w:sz w:val="24"/>
          <w:szCs w:val="24"/>
        </w:rPr>
        <w:t xml:space="preserve"> </w:t>
      </w:r>
      <w:r w:rsidRPr="005642EA">
        <w:rPr>
          <w:rFonts w:ascii="Times New Roman" w:hAnsi="Times New Roman" w:cs="Times New Roman"/>
          <w:iCs/>
          <w:color w:val="000000"/>
          <w:sz w:val="24"/>
          <w:szCs w:val="24"/>
        </w:rPr>
        <w:t>модели БП спустя 2 и 4 нед в остром эксперименте</w:t>
      </w:r>
      <w:r>
        <w:rPr>
          <w:rFonts w:ascii="Times New Roman" w:hAnsi="Times New Roman" w:cs="Times New Roman"/>
          <w:iCs/>
          <w:color w:val="000000"/>
          <w:sz w:val="24"/>
          <w:szCs w:val="24"/>
        </w:rPr>
        <w:t>,</w:t>
      </w:r>
      <w:r w:rsidRPr="005642EA">
        <w:rPr>
          <w:rFonts w:ascii="Times New Roman" w:hAnsi="Times New Roman" w:cs="Times New Roman"/>
          <w:iCs/>
          <w:color w:val="000000"/>
          <w:sz w:val="24"/>
          <w:szCs w:val="24"/>
        </w:rPr>
        <w:t xml:space="preserve"> регистрация активности одиночных МН L</w:t>
      </w:r>
      <w:r w:rsidRPr="005642EA">
        <w:rPr>
          <w:rFonts w:ascii="Times New Roman" w:hAnsi="Times New Roman" w:cs="Times New Roman"/>
          <w:iCs/>
          <w:color w:val="000000"/>
          <w:sz w:val="24"/>
          <w:szCs w:val="24"/>
          <w:vertAlign w:val="subscript"/>
        </w:rPr>
        <w:t>4</w:t>
      </w:r>
      <w:r w:rsidRPr="005642EA">
        <w:rPr>
          <w:rFonts w:ascii="Times New Roman" w:hAnsi="Times New Roman" w:cs="Times New Roman"/>
          <w:iCs/>
          <w:color w:val="000000"/>
          <w:sz w:val="24"/>
          <w:szCs w:val="24"/>
        </w:rPr>
        <w:t>-L</w:t>
      </w:r>
      <w:r w:rsidRPr="005642EA">
        <w:rPr>
          <w:rFonts w:ascii="Times New Roman" w:hAnsi="Times New Roman" w:cs="Times New Roman"/>
          <w:iCs/>
          <w:color w:val="000000"/>
          <w:sz w:val="24"/>
          <w:szCs w:val="24"/>
          <w:vertAlign w:val="subscript"/>
        </w:rPr>
        <w:t xml:space="preserve">5 </w:t>
      </w:r>
      <w:r w:rsidRPr="005642EA">
        <w:rPr>
          <w:rFonts w:ascii="Times New Roman" w:hAnsi="Times New Roman" w:cs="Times New Roman"/>
          <w:iCs/>
          <w:color w:val="000000"/>
          <w:sz w:val="24"/>
          <w:szCs w:val="24"/>
        </w:rPr>
        <w:t>сегментов СМ (n=</w:t>
      </w:r>
      <w:r>
        <w:rPr>
          <w:rFonts w:ascii="Times New Roman" w:hAnsi="Times New Roman" w:cs="Times New Roman"/>
          <w:iCs/>
          <w:color w:val="000000"/>
          <w:sz w:val="24"/>
          <w:szCs w:val="24"/>
        </w:rPr>
        <w:t>358</w:t>
      </w:r>
      <w:r w:rsidRPr="005642EA">
        <w:rPr>
          <w:rFonts w:ascii="Times New Roman" w:hAnsi="Times New Roman" w:cs="Times New Roman"/>
          <w:iCs/>
          <w:color w:val="000000"/>
          <w:sz w:val="24"/>
          <w:szCs w:val="24"/>
        </w:rPr>
        <w:t>) при ВЧС (1сек) флексорного (</w:t>
      </w:r>
      <w:r w:rsidRPr="005642EA">
        <w:rPr>
          <w:rFonts w:ascii="Times New Roman" w:hAnsi="Times New Roman" w:cs="Times New Roman"/>
          <w:i/>
          <w:iCs/>
          <w:color w:val="000000"/>
          <w:sz w:val="24"/>
          <w:szCs w:val="24"/>
        </w:rPr>
        <w:t>G</w:t>
      </w:r>
      <w:r w:rsidRPr="005642EA">
        <w:rPr>
          <w:rFonts w:ascii="Times New Roman" w:hAnsi="Times New Roman" w:cs="Times New Roman"/>
          <w:iCs/>
          <w:color w:val="000000"/>
          <w:sz w:val="24"/>
          <w:szCs w:val="24"/>
        </w:rPr>
        <w:t>), экстензорного (</w:t>
      </w:r>
      <w:r w:rsidRPr="005642EA">
        <w:rPr>
          <w:rFonts w:ascii="Times New Roman" w:hAnsi="Times New Roman" w:cs="Times New Roman"/>
          <w:i/>
          <w:iCs/>
          <w:color w:val="000000"/>
          <w:sz w:val="24"/>
          <w:szCs w:val="24"/>
        </w:rPr>
        <w:t>Р</w:t>
      </w:r>
      <w:r w:rsidRPr="005642EA">
        <w:rPr>
          <w:rFonts w:ascii="Times New Roman" w:hAnsi="Times New Roman" w:cs="Times New Roman"/>
          <w:iCs/>
          <w:color w:val="000000"/>
          <w:sz w:val="24"/>
          <w:szCs w:val="24"/>
        </w:rPr>
        <w:t>) нервов задней конечности и компактного отдела SN, а также – SN на ВЧС CPu (n=</w:t>
      </w:r>
      <w:r>
        <w:rPr>
          <w:rFonts w:ascii="Times New Roman" w:hAnsi="Times New Roman" w:cs="Times New Roman"/>
          <w:iCs/>
          <w:color w:val="000000"/>
          <w:sz w:val="24"/>
          <w:szCs w:val="24"/>
        </w:rPr>
        <w:t>140)</w:t>
      </w:r>
      <w:r w:rsidRPr="005642EA">
        <w:rPr>
          <w:rFonts w:ascii="Times New Roman" w:hAnsi="Times New Roman" w:cs="Times New Roman"/>
          <w:iCs/>
          <w:color w:val="000000"/>
          <w:sz w:val="24"/>
          <w:szCs w:val="24"/>
        </w:rPr>
        <w:t xml:space="preserve">, </w:t>
      </w:r>
      <w:r w:rsidRPr="005642EA">
        <w:rPr>
          <w:rFonts w:ascii="Times New Roman" w:hAnsi="Times New Roman" w:cs="Times New Roman"/>
          <w:i/>
          <w:iCs/>
          <w:color w:val="000000"/>
          <w:sz w:val="24"/>
          <w:szCs w:val="24"/>
        </w:rPr>
        <w:t>оn-line</w:t>
      </w:r>
      <w:r w:rsidRPr="005642EA">
        <w:rPr>
          <w:rFonts w:ascii="Times New Roman" w:hAnsi="Times New Roman" w:cs="Times New Roman"/>
          <w:iCs/>
          <w:color w:val="000000"/>
          <w:sz w:val="24"/>
          <w:szCs w:val="24"/>
        </w:rPr>
        <w:t xml:space="preserve"> селекцией и программным математическим анализом</w:t>
      </w:r>
      <w:r>
        <w:rPr>
          <w:rFonts w:ascii="Times New Roman" w:hAnsi="Times New Roman" w:cs="Times New Roman"/>
          <w:iCs/>
          <w:color w:val="000000"/>
          <w:sz w:val="24"/>
          <w:szCs w:val="24"/>
        </w:rPr>
        <w:t xml:space="preserve"> </w:t>
      </w:r>
      <w:r w:rsidRPr="005642EA">
        <w:rPr>
          <w:rFonts w:ascii="Times New Roman" w:hAnsi="Times New Roman" w:cs="Times New Roman"/>
          <w:iCs/>
          <w:color w:val="000000"/>
          <w:sz w:val="24"/>
          <w:szCs w:val="24"/>
        </w:rPr>
        <w:t>выявила</w:t>
      </w:r>
      <w:r>
        <w:rPr>
          <w:rFonts w:ascii="Times New Roman" w:hAnsi="Times New Roman" w:cs="Times New Roman"/>
          <w:iCs/>
          <w:color w:val="000000"/>
          <w:sz w:val="24"/>
          <w:szCs w:val="24"/>
        </w:rPr>
        <w:t xml:space="preserve"> следующее.</w:t>
      </w:r>
      <w:r w:rsidRPr="004929B6">
        <w:rPr>
          <w:rFonts w:ascii="Times New Roman" w:hAnsi="Times New Roman" w:cs="Times New Roman"/>
          <w:iCs/>
          <w:color w:val="000000"/>
          <w:sz w:val="24"/>
          <w:szCs w:val="24"/>
        </w:rPr>
        <w:t xml:space="preserve"> </w:t>
      </w:r>
    </w:p>
    <w:p w:rsidR="00853742" w:rsidRPr="00C96849" w:rsidRDefault="00853742" w:rsidP="00853742">
      <w:pPr>
        <w:tabs>
          <w:tab w:val="left" w:pos="567"/>
        </w:tabs>
        <w:spacing w:line="360" w:lineRule="auto"/>
        <w:jc w:val="both"/>
        <w:rPr>
          <w:rFonts w:ascii="Times New Roman" w:hAnsi="Times New Roman" w:cs="Times New Roman"/>
          <w:b/>
          <w:iCs/>
          <w:color w:val="000000"/>
          <w:sz w:val="24"/>
          <w:szCs w:val="24"/>
        </w:rPr>
      </w:pPr>
      <w:r>
        <w:rPr>
          <w:rFonts w:ascii="Times New Roman" w:hAnsi="Times New Roman" w:cs="Times New Roman"/>
          <w:iCs/>
          <w:color w:val="000000"/>
          <w:sz w:val="24"/>
          <w:szCs w:val="24"/>
        </w:rPr>
        <w:tab/>
      </w:r>
      <w:r w:rsidRPr="004929B6">
        <w:rPr>
          <w:rFonts w:ascii="Times New Roman" w:hAnsi="Times New Roman" w:cs="Times New Roman"/>
          <w:iCs/>
          <w:color w:val="000000"/>
          <w:sz w:val="24"/>
          <w:szCs w:val="24"/>
        </w:rPr>
        <w:t>Согласно диаграммам усредненной частоты, построенны</w:t>
      </w:r>
      <w:r>
        <w:rPr>
          <w:rFonts w:ascii="Times New Roman" w:hAnsi="Times New Roman" w:cs="Times New Roman"/>
          <w:iCs/>
          <w:color w:val="000000"/>
          <w:sz w:val="24"/>
          <w:szCs w:val="24"/>
        </w:rPr>
        <w:t>м</w:t>
      </w:r>
      <w:r w:rsidRPr="004929B6">
        <w:rPr>
          <w:rFonts w:ascii="Times New Roman" w:hAnsi="Times New Roman" w:cs="Times New Roman"/>
          <w:iCs/>
          <w:color w:val="000000"/>
          <w:sz w:val="24"/>
          <w:szCs w:val="24"/>
        </w:rPr>
        <w:t xml:space="preserve"> на основе растеров пре– и постстимульных депрессорных и возбудительных проявлений спайковой активности, с указанием средних цифровых значений в реальном времени 20 сек до и после стимуляции, включая время ВЧС, была установлена относительная степень выраженности в патологии, по сравнению с нормой, вышеотмеченных одно- и разнонаправленных постстимульных тетанических и посттетаничеких проявлений </w:t>
      </w:r>
      <w:r w:rsidRPr="00C96849">
        <w:rPr>
          <w:rFonts w:ascii="Times New Roman" w:hAnsi="Times New Roman" w:cs="Times New Roman"/>
          <w:iCs/>
          <w:color w:val="000000"/>
          <w:sz w:val="24"/>
          <w:szCs w:val="24"/>
        </w:rPr>
        <w:t>активности изученных структур, в частотном выражении, по отношению к престимульному уровню</w:t>
      </w:r>
      <w:r>
        <w:rPr>
          <w:rFonts w:ascii="Times New Roman" w:hAnsi="Times New Roman" w:cs="Times New Roman"/>
          <w:iCs/>
          <w:color w:val="000000"/>
          <w:sz w:val="24"/>
          <w:szCs w:val="24"/>
        </w:rPr>
        <w:t>. Н</w:t>
      </w:r>
      <w:r w:rsidRPr="00C96849">
        <w:rPr>
          <w:rFonts w:ascii="Times New Roman" w:hAnsi="Times New Roman" w:cs="Times New Roman"/>
          <w:iCs/>
          <w:color w:val="000000"/>
          <w:sz w:val="24"/>
          <w:szCs w:val="24"/>
        </w:rPr>
        <w:t xml:space="preserve">а модели БП ко 2 нед в МН СМ на ВЧС нервов и SN ТД претепервала спад ниже нормы, за исключением значительного ТД выше нормы на ВЧС Р, а к 4 нед на ВЧС SN, наоборот, наблюдался подъем и выравнивание с нормой ТД, при ВЧС G – выше нормы в депрессорной посттетанической последовательности и с сохранением резкого подъема на ВЧС Р – в смешанной. В нейронах SN ко 2 нед, как правило, ТД несколько не достигали нормы, в то время как к 4 нед выравнивались с нею. Отмеченное позволяет заключить о нарастании депрессии в МН СМ с увеличением срока испытаний, что свидетельствует о относительной эффективности депрессорной протекции. Возбудительные тетанические и посттетанические эффекты в МН СМ, будучи ниже, еще ближе или выше нормы ко 2 нед, к 4 нед резко спадали ниже нее. Однако, в нейронах SN ТП достигшая значительного уровня ко 2 нед, спадала ниже нормы к 4 нед. В заключение, показатели «естественного» противодействия нейродегенерации, на примере углубления депрессии в МН СМ оказались относительно более выраженными или близкими к норме в поздние сроки. Возбудительные реакции в МН СМ и нейронах SN, наоборот, оказались заниженными в поздние сроки, при их некоторой сохранности – в ранние. </w:t>
      </w:r>
    </w:p>
    <w:p w:rsidR="00853742" w:rsidRDefault="00853742" w:rsidP="00853742">
      <w:pPr>
        <w:tabs>
          <w:tab w:val="left" w:pos="567"/>
        </w:tabs>
        <w:spacing w:line="360" w:lineRule="auto"/>
        <w:jc w:val="both"/>
        <w:rPr>
          <w:rFonts w:ascii="Times New Roman" w:hAnsi="Times New Roman" w:cs="Times New Roman"/>
          <w:b/>
          <w:noProof/>
          <w:sz w:val="24"/>
          <w:szCs w:val="24"/>
        </w:rPr>
      </w:pPr>
      <w:r w:rsidRPr="00166AEF">
        <w:rPr>
          <w:rFonts w:ascii="Times New Roman" w:hAnsi="Times New Roman" w:cs="Times New Roman"/>
          <w:color w:val="000000"/>
          <w:sz w:val="24"/>
          <w:szCs w:val="24"/>
        </w:rPr>
        <w:tab/>
      </w:r>
      <w:r w:rsidRPr="00166AEF">
        <w:rPr>
          <w:rFonts w:ascii="Times New Roman" w:hAnsi="Times New Roman" w:cs="Times New Roman"/>
          <w:noProof/>
          <w:sz w:val="24"/>
          <w:szCs w:val="24"/>
        </w:rPr>
        <w:t xml:space="preserve"> Полагается выдвижение углубления депрессорных тетанических реакций, в качестве несущих протекторную нагрузку </w:t>
      </w:r>
      <w:r w:rsidRPr="00166AEF">
        <w:rPr>
          <w:rFonts w:ascii="Times New Roman" w:hAnsi="Times New Roman" w:cs="Times New Roman"/>
          <w:iCs/>
          <w:noProof/>
          <w:sz w:val="24"/>
          <w:szCs w:val="24"/>
        </w:rPr>
        <w:t>при нейродегенерациях различного происхождения</w:t>
      </w:r>
      <w:r w:rsidRPr="00166AEF">
        <w:rPr>
          <w:rFonts w:ascii="Times New Roman" w:hAnsi="Times New Roman" w:cs="Times New Roman"/>
          <w:noProof/>
          <w:sz w:val="24"/>
          <w:szCs w:val="24"/>
        </w:rPr>
        <w:t xml:space="preserve"> в начальной стадии восстановления</w:t>
      </w:r>
      <w:r w:rsidRPr="00166AEF">
        <w:rPr>
          <w:rFonts w:ascii="Times New Roman" w:hAnsi="Times New Roman" w:cs="Times New Roman"/>
          <w:iCs/>
          <w:noProof/>
          <w:sz w:val="24"/>
          <w:szCs w:val="24"/>
        </w:rPr>
        <w:t xml:space="preserve"> и, содействующих восстановлению исходного соотношения возбудительных и депрессорных процессов</w:t>
      </w:r>
      <w:r w:rsidRPr="00166AEF">
        <w:rPr>
          <w:rFonts w:ascii="Times New Roman" w:hAnsi="Times New Roman" w:cs="Times New Roman"/>
          <w:noProof/>
          <w:sz w:val="24"/>
          <w:szCs w:val="24"/>
        </w:rPr>
        <w:t>. В настоящем исследовании следует оценить значение депрессорных тетанических проявлений активности МН СМ и SN, лучше выраженных в начальной стадии восстановления. Поскольку в основе депрессии, лежит торможение, то представляет интерес возможность ее содействия протекции. В свою очередь, истинное торможение, в отличие от депрессии дисфасилитаторного происхождения, может быть различного происхождения. Как известно, депрессорные постстимульные проявления активности в виде ТД и ПТД опосредуют тормозные моноамины ГАМК или Глицин. Нами ранее протекторное назначение ГАМК показано в исследованиях по неспецифической нейродегенерации, в частности, в ядре Дейтерса (односторонняя лабиринтэктомия) [26], в СМ в условиях латеральной гемисекции [27-30], на поврежденном периферическом нерве [31-37] и при специфической нейродегенерации в гиппокампе (на амилоидной модели болезни Альцгеймера)  [38-40], в нейронах преимущественно ГАМК-ергической природы, в которых интенсивно рано вовлекаемые депрессорные реакции сопровождают процесс восстановления до его завершения. Подтверждением предположения о универсальном протекторном назначении ГАМК-ергического торможения служат также литературные данные, свидетельствующие о том, что в некоторых системах в течение развития нервной системы ГАМК действует в качестве фактора, влияющего на различные признаки, включающие пролиферацию, миграцию, а также дифференциацию и созревание синапса, клеточную гибель и экспрессию рецептора ГАМК</w:t>
      </w:r>
      <w:r w:rsidRPr="00166AEF">
        <w:rPr>
          <w:rFonts w:ascii="Times New Roman" w:hAnsi="Times New Roman" w:cs="Times New Roman"/>
          <w:noProof/>
          <w:sz w:val="24"/>
          <w:szCs w:val="24"/>
          <w:vertAlign w:val="subscript"/>
        </w:rPr>
        <w:t xml:space="preserve">А </w:t>
      </w:r>
      <w:r w:rsidRPr="00166AEF">
        <w:rPr>
          <w:rFonts w:ascii="Times New Roman" w:hAnsi="Times New Roman" w:cs="Times New Roman"/>
          <w:noProof/>
          <w:sz w:val="24"/>
          <w:szCs w:val="24"/>
        </w:rPr>
        <w:t>[41]. Согласно недавним данным, предположено, что ГАМК и глицин могут играть важную и возможно различную роль в развивающейся и зрелой центральной вестибулярной системе [42</w:t>
      </w:r>
      <w:r w:rsidRPr="00166AEF">
        <w:rPr>
          <w:rFonts w:ascii="Times New Roman" w:hAnsi="Times New Roman" w:cs="Times New Roman"/>
          <w:bCs/>
          <w:noProof/>
          <w:sz w:val="24"/>
          <w:szCs w:val="24"/>
        </w:rPr>
        <w:t>].</w:t>
      </w:r>
      <w:r w:rsidRPr="00166AEF">
        <w:rPr>
          <w:rFonts w:ascii="Times New Roman" w:hAnsi="Times New Roman" w:cs="Times New Roman"/>
          <w:noProof/>
          <w:sz w:val="24"/>
          <w:szCs w:val="24"/>
        </w:rPr>
        <w:t xml:space="preserve"> В свою очередь, установлена решающая роль событий, опосредованных ГАМК рецептором в нейронах вестибулярных ядер при восстановлении функции после односторонней лабиринтэктомии, известном в качестве вестибулярной компенсации [42-45]. К тому же, устойчивое углубление депрессии в вышеотмеченных наших работах являлось следствием привлечения в качестве протекторной категории Галармина - гипоталамического нейропептида-иммуномодулятора. В настоящей работе, где также не исключено вовлечение истинного ГАМК</w:t>
      </w:r>
      <w:r w:rsidRPr="00166AEF">
        <w:rPr>
          <w:rFonts w:ascii="Times New Roman" w:hAnsi="Times New Roman" w:cs="Times New Roman"/>
          <w:i/>
          <w:noProof/>
          <w:sz w:val="24"/>
          <w:szCs w:val="24"/>
        </w:rPr>
        <w:t>–</w:t>
      </w:r>
      <w:r w:rsidRPr="00166AEF">
        <w:rPr>
          <w:rFonts w:ascii="Times New Roman" w:hAnsi="Times New Roman" w:cs="Times New Roman"/>
          <w:noProof/>
          <w:sz w:val="24"/>
          <w:szCs w:val="24"/>
        </w:rPr>
        <w:t>ергического торможения в течение ТД и ПТД, с целью углублении депрессии в изученных структурах естественно возникнет необходимость терапевтического воздействия Галармина в процессе де- и регенерации. Помимо того, представляет интерес влияние Галармина на активность системы нейромедиаторных аминокислот глутамин</w:t>
      </w:r>
      <w:r w:rsidRPr="00166AEF">
        <w:rPr>
          <w:rFonts w:ascii="Times New Roman" w:hAnsi="Times New Roman" w:cs="Times New Roman"/>
          <w:bCs/>
          <w:noProof/>
          <w:sz w:val="24"/>
          <w:szCs w:val="24"/>
        </w:rPr>
        <w:t>–</w:t>
      </w:r>
      <w:r w:rsidRPr="00166AEF">
        <w:rPr>
          <w:rFonts w:ascii="Times New Roman" w:hAnsi="Times New Roman" w:cs="Times New Roman"/>
          <w:noProof/>
          <w:sz w:val="24"/>
          <w:szCs w:val="24"/>
        </w:rPr>
        <w:t>глутамат</w:t>
      </w:r>
      <w:r w:rsidRPr="00166AEF">
        <w:rPr>
          <w:rFonts w:ascii="Times New Roman" w:hAnsi="Times New Roman" w:cs="Times New Roman"/>
          <w:bCs/>
          <w:noProof/>
          <w:sz w:val="24"/>
          <w:szCs w:val="24"/>
        </w:rPr>
        <w:t>–</w:t>
      </w:r>
      <w:r w:rsidRPr="00166AEF">
        <w:rPr>
          <w:rFonts w:ascii="Times New Roman" w:hAnsi="Times New Roman" w:cs="Times New Roman"/>
          <w:noProof/>
          <w:sz w:val="24"/>
          <w:szCs w:val="24"/>
        </w:rPr>
        <w:t>ГАМК [46]. В подтверждение, современные изучения на клеточном и сетевом уровнях доказывают, что синаптическое торможение не может оцениваться лишь в качестве противостоящей синаптическому возбуждению и дополнительно обслуживает</w:t>
      </w:r>
      <w:r>
        <w:rPr>
          <w:rFonts w:ascii="Times New Roman" w:hAnsi="Times New Roman" w:cs="Times New Roman"/>
          <w:noProof/>
          <w:sz w:val="24"/>
          <w:szCs w:val="24"/>
        </w:rPr>
        <w:t xml:space="preserve"> высоко специфические функции в нервной системе млекопитающих [</w:t>
      </w:r>
      <w:r w:rsidRPr="00166AEF">
        <w:rPr>
          <w:rFonts w:ascii="Times New Roman" w:hAnsi="Times New Roman" w:cs="Times New Roman"/>
          <w:noProof/>
          <w:sz w:val="24"/>
          <w:szCs w:val="24"/>
        </w:rPr>
        <w:t>47</w:t>
      </w:r>
      <w:r>
        <w:rPr>
          <w:rFonts w:ascii="Times New Roman" w:hAnsi="Times New Roman" w:cs="Times New Roman"/>
          <w:noProof/>
          <w:sz w:val="24"/>
          <w:szCs w:val="24"/>
        </w:rPr>
        <w:t xml:space="preserve">]. </w:t>
      </w:r>
    </w:p>
    <w:p w:rsidR="00853742" w:rsidRPr="002C2193" w:rsidRDefault="00853742" w:rsidP="00853742">
      <w:pPr>
        <w:tabs>
          <w:tab w:val="left" w:pos="0"/>
          <w:tab w:val="left" w:pos="171"/>
        </w:tabs>
        <w:spacing w:line="360" w:lineRule="auto"/>
        <w:jc w:val="center"/>
        <w:rPr>
          <w:rFonts w:ascii="Times New Roman" w:hAnsi="Times New Roman" w:cs="Times New Roman"/>
          <w:b/>
        </w:rPr>
      </w:pPr>
      <w:r w:rsidRPr="002C2193">
        <w:rPr>
          <w:rFonts w:ascii="Times New Roman" w:hAnsi="Times New Roman" w:cs="Times New Roman"/>
        </w:rPr>
        <w:t xml:space="preserve">СПИСОК ЛИТЕРАТУРЫ </w:t>
      </w:r>
    </w:p>
    <w:p w:rsidR="00853742" w:rsidRPr="007821EC" w:rsidRDefault="00853742" w:rsidP="00853742">
      <w:pPr>
        <w:pStyle w:val="af2"/>
        <w:numPr>
          <w:ilvl w:val="0"/>
          <w:numId w:val="3"/>
        </w:numPr>
        <w:autoSpaceDE w:val="0"/>
        <w:autoSpaceDN w:val="0"/>
        <w:adjustRightInd w:val="0"/>
        <w:spacing w:line="360" w:lineRule="auto"/>
        <w:rPr>
          <w:iCs/>
        </w:rPr>
      </w:pPr>
      <w:hyperlink r:id="rId13" w:history="1">
        <w:r w:rsidRPr="007821EC">
          <w:rPr>
            <w:rStyle w:val="a3"/>
            <w:iCs/>
            <w:color w:val="auto"/>
            <w:u w:val="none"/>
            <w:lang w:val="en-US"/>
          </w:rPr>
          <w:t>Moreira</w:t>
        </w:r>
        <w:r w:rsidRPr="007821EC">
          <w:rPr>
            <w:rStyle w:val="a3"/>
            <w:iCs/>
            <w:color w:val="auto"/>
            <w:u w:val="none"/>
          </w:rPr>
          <w:t xml:space="preserve"> </w:t>
        </w:r>
        <w:r w:rsidRPr="007821EC">
          <w:rPr>
            <w:rStyle w:val="a3"/>
            <w:iCs/>
            <w:color w:val="auto"/>
            <w:u w:val="none"/>
            <w:lang w:val="en-US"/>
          </w:rPr>
          <w:t>C</w:t>
        </w:r>
        <w:r w:rsidRPr="007821EC">
          <w:rPr>
            <w:rStyle w:val="a3"/>
            <w:iCs/>
            <w:color w:val="auto"/>
            <w:u w:val="none"/>
          </w:rPr>
          <w:t>.</w:t>
        </w:r>
        <w:r w:rsidRPr="007821EC">
          <w:rPr>
            <w:rStyle w:val="a3"/>
            <w:iCs/>
            <w:color w:val="auto"/>
            <w:u w:val="none"/>
            <w:lang w:val="en-US"/>
          </w:rPr>
          <w:t>G</w:t>
        </w:r>
      </w:hyperlink>
      <w:r w:rsidRPr="007821EC">
        <w:rPr>
          <w:iCs/>
        </w:rPr>
        <w:t>.,</w:t>
      </w:r>
      <w:r w:rsidRPr="007821EC">
        <w:rPr>
          <w:iCs/>
          <w:lang w:val="en-US"/>
        </w:rPr>
        <w:t> </w:t>
      </w:r>
      <w:hyperlink r:id="rId14" w:history="1">
        <w:r w:rsidRPr="007821EC">
          <w:rPr>
            <w:rStyle w:val="a3"/>
            <w:iCs/>
            <w:color w:val="auto"/>
            <w:u w:val="none"/>
            <w:lang w:val="en-US"/>
          </w:rPr>
          <w:t>Barbiero</w:t>
        </w:r>
        <w:r w:rsidRPr="007821EC">
          <w:rPr>
            <w:rStyle w:val="a3"/>
            <w:iCs/>
            <w:color w:val="auto"/>
            <w:u w:val="none"/>
          </w:rPr>
          <w:t xml:space="preserve"> </w:t>
        </w:r>
        <w:r w:rsidRPr="007821EC">
          <w:rPr>
            <w:rStyle w:val="a3"/>
            <w:iCs/>
            <w:color w:val="auto"/>
            <w:u w:val="none"/>
            <w:lang w:val="en-US"/>
          </w:rPr>
          <w:t>J</w:t>
        </w:r>
        <w:r w:rsidRPr="007821EC">
          <w:rPr>
            <w:rStyle w:val="a3"/>
            <w:iCs/>
            <w:color w:val="auto"/>
            <w:u w:val="none"/>
          </w:rPr>
          <w:t>.</w:t>
        </w:r>
        <w:r w:rsidRPr="007821EC">
          <w:rPr>
            <w:rStyle w:val="a3"/>
            <w:iCs/>
            <w:color w:val="auto"/>
            <w:u w:val="none"/>
            <w:lang w:val="en-US"/>
          </w:rPr>
          <w:t>K</w:t>
        </w:r>
      </w:hyperlink>
      <w:r w:rsidRPr="007821EC">
        <w:rPr>
          <w:iCs/>
        </w:rPr>
        <w:t>.,</w:t>
      </w:r>
      <w:r w:rsidRPr="007821EC">
        <w:rPr>
          <w:iCs/>
          <w:lang w:val="en-US"/>
        </w:rPr>
        <w:t> </w:t>
      </w:r>
      <w:hyperlink r:id="rId15" w:history="1">
        <w:r w:rsidRPr="007821EC">
          <w:rPr>
            <w:rStyle w:val="a3"/>
            <w:iCs/>
            <w:color w:val="auto"/>
            <w:u w:val="none"/>
            <w:lang w:val="en-US"/>
          </w:rPr>
          <w:t>Ariza</w:t>
        </w:r>
        <w:r w:rsidRPr="007821EC">
          <w:rPr>
            <w:rStyle w:val="a3"/>
            <w:iCs/>
            <w:color w:val="auto"/>
            <w:u w:val="none"/>
          </w:rPr>
          <w:t xml:space="preserve"> </w:t>
        </w:r>
        <w:r w:rsidRPr="007821EC">
          <w:rPr>
            <w:rStyle w:val="a3"/>
            <w:iCs/>
            <w:color w:val="auto"/>
            <w:u w:val="none"/>
            <w:lang w:val="en-US"/>
          </w:rPr>
          <w:t>D</w:t>
        </w:r>
      </w:hyperlink>
      <w:r w:rsidRPr="007821EC">
        <w:rPr>
          <w:iCs/>
        </w:rPr>
        <w:t>.,</w:t>
      </w:r>
      <w:r w:rsidRPr="007821EC">
        <w:rPr>
          <w:iCs/>
          <w:lang w:val="en-US"/>
        </w:rPr>
        <w:t> </w:t>
      </w:r>
      <w:hyperlink r:id="rId16" w:history="1">
        <w:r w:rsidRPr="007821EC">
          <w:rPr>
            <w:rStyle w:val="a3"/>
            <w:iCs/>
            <w:color w:val="auto"/>
            <w:u w:val="none"/>
            <w:lang w:val="en-US"/>
          </w:rPr>
          <w:t>Dombrowski</w:t>
        </w:r>
        <w:r w:rsidRPr="007821EC">
          <w:rPr>
            <w:rStyle w:val="a3"/>
            <w:iCs/>
            <w:color w:val="auto"/>
            <w:u w:val="none"/>
          </w:rPr>
          <w:t xml:space="preserve"> </w:t>
        </w:r>
        <w:r w:rsidRPr="007821EC">
          <w:rPr>
            <w:rStyle w:val="a3"/>
            <w:iCs/>
            <w:color w:val="auto"/>
            <w:u w:val="none"/>
            <w:lang w:val="en-US"/>
          </w:rPr>
          <w:t>P</w:t>
        </w:r>
        <w:r w:rsidRPr="007821EC">
          <w:rPr>
            <w:rStyle w:val="a3"/>
            <w:iCs/>
            <w:color w:val="auto"/>
            <w:u w:val="none"/>
          </w:rPr>
          <w:t>.</w:t>
        </w:r>
        <w:r w:rsidRPr="007821EC">
          <w:rPr>
            <w:rStyle w:val="a3"/>
            <w:iCs/>
            <w:color w:val="auto"/>
            <w:u w:val="none"/>
            <w:lang w:val="en-US"/>
          </w:rPr>
          <w:t>A</w:t>
        </w:r>
      </w:hyperlink>
      <w:r w:rsidRPr="007821EC">
        <w:rPr>
          <w:iCs/>
        </w:rPr>
        <w:t>.,</w:t>
      </w:r>
      <w:r w:rsidRPr="007821EC">
        <w:rPr>
          <w:iCs/>
          <w:lang w:val="en-US"/>
        </w:rPr>
        <w:t> </w:t>
      </w:r>
      <w:hyperlink r:id="rId17" w:history="1">
        <w:r w:rsidRPr="007821EC">
          <w:rPr>
            <w:rStyle w:val="a3"/>
            <w:iCs/>
            <w:color w:val="auto"/>
            <w:u w:val="none"/>
            <w:lang w:val="en-US"/>
          </w:rPr>
          <w:t>Sabioni</w:t>
        </w:r>
        <w:r w:rsidRPr="007821EC">
          <w:rPr>
            <w:rStyle w:val="a3"/>
            <w:iCs/>
            <w:color w:val="auto"/>
            <w:u w:val="none"/>
          </w:rPr>
          <w:t xml:space="preserve"> </w:t>
        </w:r>
        <w:r w:rsidRPr="007821EC">
          <w:rPr>
            <w:rStyle w:val="a3"/>
            <w:iCs/>
            <w:color w:val="auto"/>
            <w:u w:val="none"/>
            <w:lang w:val="en-US"/>
          </w:rPr>
          <w:t>P</w:t>
        </w:r>
      </w:hyperlink>
      <w:r w:rsidRPr="007821EC">
        <w:rPr>
          <w:iCs/>
        </w:rPr>
        <w:t>.,</w:t>
      </w:r>
      <w:r w:rsidRPr="007821EC">
        <w:rPr>
          <w:iCs/>
          <w:lang w:val="en-US"/>
        </w:rPr>
        <w:t> </w:t>
      </w:r>
      <w:hyperlink r:id="rId18" w:history="1">
        <w:r w:rsidRPr="007821EC">
          <w:rPr>
            <w:rStyle w:val="a3"/>
            <w:iCs/>
            <w:color w:val="auto"/>
            <w:u w:val="none"/>
            <w:lang w:val="en-US"/>
          </w:rPr>
          <w:t>Bortolanza</w:t>
        </w:r>
        <w:r w:rsidRPr="007821EC">
          <w:rPr>
            <w:rStyle w:val="a3"/>
            <w:iCs/>
            <w:color w:val="auto"/>
            <w:u w:val="none"/>
          </w:rPr>
          <w:t xml:space="preserve"> </w:t>
        </w:r>
        <w:r w:rsidRPr="007821EC">
          <w:rPr>
            <w:rStyle w:val="a3"/>
            <w:iCs/>
            <w:color w:val="auto"/>
            <w:u w:val="none"/>
            <w:lang w:val="en-US"/>
          </w:rPr>
          <w:t>M</w:t>
        </w:r>
      </w:hyperlink>
      <w:r w:rsidRPr="007821EC">
        <w:rPr>
          <w:iCs/>
        </w:rPr>
        <w:t>.,</w:t>
      </w:r>
      <w:r w:rsidRPr="007821EC">
        <w:rPr>
          <w:iCs/>
          <w:lang w:val="en-US"/>
        </w:rPr>
        <w:t> </w:t>
      </w:r>
      <w:hyperlink r:id="rId19" w:history="1">
        <w:r w:rsidRPr="007821EC">
          <w:rPr>
            <w:rStyle w:val="a3"/>
            <w:iCs/>
            <w:color w:val="auto"/>
            <w:u w:val="none"/>
            <w:lang w:val="en-US"/>
          </w:rPr>
          <w:t>Cunha</w:t>
        </w:r>
        <w:r w:rsidRPr="007821EC">
          <w:rPr>
            <w:rStyle w:val="a3"/>
            <w:iCs/>
            <w:color w:val="auto"/>
            <w:u w:val="none"/>
          </w:rPr>
          <w:t xml:space="preserve"> </w:t>
        </w:r>
        <w:r w:rsidRPr="007821EC">
          <w:rPr>
            <w:rStyle w:val="a3"/>
            <w:iCs/>
            <w:color w:val="auto"/>
            <w:u w:val="none"/>
            <w:lang w:val="en-US"/>
          </w:rPr>
          <w:t>C</w:t>
        </w:r>
        <w:r w:rsidRPr="007821EC">
          <w:rPr>
            <w:rStyle w:val="a3"/>
            <w:iCs/>
            <w:color w:val="auto"/>
            <w:u w:val="none"/>
          </w:rPr>
          <w:t>.</w:t>
        </w:r>
        <w:r w:rsidRPr="007821EC">
          <w:rPr>
            <w:rStyle w:val="a3"/>
            <w:iCs/>
            <w:color w:val="auto"/>
            <w:u w:val="none"/>
            <w:lang w:val="en-US"/>
          </w:rPr>
          <w:t>D</w:t>
        </w:r>
      </w:hyperlink>
      <w:r w:rsidRPr="007821EC">
        <w:rPr>
          <w:iCs/>
        </w:rPr>
        <w:t>.,</w:t>
      </w:r>
      <w:r w:rsidRPr="007821EC">
        <w:rPr>
          <w:iCs/>
          <w:lang w:val="en-US"/>
        </w:rPr>
        <w:t> </w:t>
      </w:r>
      <w:hyperlink r:id="rId20" w:history="1">
        <w:r w:rsidRPr="007821EC">
          <w:rPr>
            <w:rStyle w:val="a3"/>
            <w:iCs/>
            <w:color w:val="auto"/>
            <w:u w:val="none"/>
            <w:lang w:val="en-US"/>
          </w:rPr>
          <w:t>Vital</w:t>
        </w:r>
        <w:r w:rsidRPr="007821EC">
          <w:rPr>
            <w:rStyle w:val="a3"/>
            <w:iCs/>
            <w:color w:val="auto"/>
            <w:u w:val="none"/>
          </w:rPr>
          <w:t xml:space="preserve"> </w:t>
        </w:r>
        <w:r w:rsidRPr="007821EC">
          <w:rPr>
            <w:rStyle w:val="a3"/>
            <w:iCs/>
            <w:color w:val="auto"/>
            <w:u w:val="none"/>
            <w:lang w:val="en-US"/>
          </w:rPr>
          <w:t>M</w:t>
        </w:r>
        <w:r w:rsidRPr="007821EC">
          <w:rPr>
            <w:rStyle w:val="a3"/>
            <w:iCs/>
            <w:color w:val="auto"/>
            <w:u w:val="none"/>
          </w:rPr>
          <w:t>.</w:t>
        </w:r>
        <w:r w:rsidRPr="007821EC">
          <w:rPr>
            <w:rStyle w:val="a3"/>
            <w:iCs/>
            <w:color w:val="auto"/>
            <w:u w:val="none"/>
            <w:lang w:val="en-US"/>
          </w:rPr>
          <w:t>A</w:t>
        </w:r>
      </w:hyperlink>
      <w:r w:rsidRPr="007821EC">
        <w:rPr>
          <w:iCs/>
        </w:rPr>
        <w:t>.,</w:t>
      </w:r>
      <w:r w:rsidRPr="007821EC">
        <w:rPr>
          <w:iCs/>
          <w:lang w:val="en-US"/>
        </w:rPr>
        <w:t> </w:t>
      </w:r>
      <w:hyperlink r:id="rId21" w:history="1">
        <w:r w:rsidRPr="007821EC">
          <w:rPr>
            <w:rStyle w:val="a3"/>
            <w:iCs/>
            <w:color w:val="auto"/>
            <w:u w:val="none"/>
            <w:lang w:val="en-US"/>
          </w:rPr>
          <w:t>Lima</w:t>
        </w:r>
        <w:r w:rsidRPr="007821EC">
          <w:rPr>
            <w:rStyle w:val="a3"/>
            <w:iCs/>
            <w:color w:val="auto"/>
            <w:u w:val="none"/>
          </w:rPr>
          <w:t xml:space="preserve"> </w:t>
        </w:r>
        <w:r w:rsidRPr="007821EC">
          <w:rPr>
            <w:rStyle w:val="a3"/>
            <w:iCs/>
            <w:color w:val="auto"/>
            <w:u w:val="none"/>
            <w:lang w:val="en-US"/>
          </w:rPr>
          <w:t>M</w:t>
        </w:r>
        <w:r w:rsidRPr="007821EC">
          <w:rPr>
            <w:rStyle w:val="a3"/>
            <w:iCs/>
            <w:color w:val="auto"/>
            <w:u w:val="none"/>
          </w:rPr>
          <w:t>.</w:t>
        </w:r>
        <w:r w:rsidRPr="007821EC">
          <w:rPr>
            <w:rStyle w:val="a3"/>
            <w:iCs/>
            <w:color w:val="auto"/>
            <w:u w:val="none"/>
            <w:lang w:val="en-US"/>
          </w:rPr>
          <w:t>M</w:t>
        </w:r>
      </w:hyperlink>
      <w:r w:rsidRPr="007821EC">
        <w:rPr>
          <w:iCs/>
        </w:rPr>
        <w:t xml:space="preserve">.  // </w:t>
      </w:r>
      <w:hyperlink r:id="rId22" w:tooltip="Neurotoxicity research." w:history="1">
        <w:r w:rsidRPr="007821EC">
          <w:rPr>
            <w:rStyle w:val="a3"/>
            <w:iCs/>
            <w:color w:val="auto"/>
            <w:u w:val="none"/>
            <w:lang w:val="en-US"/>
          </w:rPr>
          <w:t>Neurotox</w:t>
        </w:r>
        <w:r w:rsidRPr="007821EC">
          <w:rPr>
            <w:rStyle w:val="a3"/>
            <w:iCs/>
            <w:color w:val="auto"/>
            <w:u w:val="none"/>
          </w:rPr>
          <w:t xml:space="preserve"> </w:t>
        </w:r>
        <w:r w:rsidRPr="007821EC">
          <w:rPr>
            <w:rStyle w:val="a3"/>
            <w:iCs/>
            <w:color w:val="auto"/>
            <w:u w:val="none"/>
            <w:lang w:val="en-US"/>
          </w:rPr>
          <w:t>Res</w:t>
        </w:r>
        <w:r w:rsidRPr="007821EC">
          <w:rPr>
            <w:rStyle w:val="a3"/>
            <w:iCs/>
            <w:color w:val="auto"/>
            <w:u w:val="none"/>
          </w:rPr>
          <w:t>.</w:t>
        </w:r>
      </w:hyperlink>
      <w:r w:rsidRPr="007821EC">
        <w:rPr>
          <w:iCs/>
          <w:lang w:val="en-US"/>
        </w:rPr>
        <w:t> </w:t>
      </w:r>
      <w:r w:rsidRPr="007821EC">
        <w:rPr>
          <w:iCs/>
        </w:rPr>
        <w:t xml:space="preserve">2011. </w:t>
      </w:r>
      <w:r w:rsidRPr="007821EC">
        <w:rPr>
          <w:iCs/>
          <w:lang w:val="en-US"/>
        </w:rPr>
        <w:t>Sep</w:t>
      </w:r>
      <w:r w:rsidRPr="007821EC">
        <w:rPr>
          <w:iCs/>
        </w:rPr>
        <w:t xml:space="preserve"> 28. </w:t>
      </w:r>
    </w:p>
    <w:p w:rsidR="00853742" w:rsidRPr="007821EC" w:rsidRDefault="00853742" w:rsidP="00853742">
      <w:pPr>
        <w:pStyle w:val="af2"/>
        <w:numPr>
          <w:ilvl w:val="0"/>
          <w:numId w:val="3"/>
        </w:numPr>
        <w:autoSpaceDE w:val="0"/>
        <w:autoSpaceDN w:val="0"/>
        <w:adjustRightInd w:val="0"/>
        <w:spacing w:line="360" w:lineRule="auto"/>
        <w:rPr>
          <w:iCs/>
          <w:lang w:val="en-US"/>
        </w:rPr>
      </w:pPr>
      <w:r w:rsidRPr="007821EC">
        <w:rPr>
          <w:iCs/>
          <w:lang w:val="en-US"/>
        </w:rPr>
        <w:t>Hanan M. Abd-E.l Gawad, Dalaal M. Abdallah, Hanan S. El-Abhar // Journal of Biological Sciences. 2004. V. 4, № 4, P. 568-574.</w:t>
      </w:r>
    </w:p>
    <w:p w:rsidR="00853742" w:rsidRPr="007821EC" w:rsidRDefault="00853742" w:rsidP="00853742">
      <w:pPr>
        <w:pStyle w:val="af2"/>
        <w:numPr>
          <w:ilvl w:val="0"/>
          <w:numId w:val="3"/>
        </w:numPr>
        <w:autoSpaceDE w:val="0"/>
        <w:autoSpaceDN w:val="0"/>
        <w:adjustRightInd w:val="0"/>
        <w:spacing w:line="360" w:lineRule="auto"/>
        <w:rPr>
          <w:iCs/>
          <w:lang w:val="en-US"/>
        </w:rPr>
      </w:pPr>
      <w:hyperlink r:id="rId23" w:history="1">
        <w:r w:rsidRPr="007821EC">
          <w:rPr>
            <w:rStyle w:val="a3"/>
            <w:iCs/>
            <w:color w:val="auto"/>
            <w:u w:val="none"/>
            <w:lang w:val="en-US"/>
          </w:rPr>
          <w:t>Wu Y.N</w:t>
        </w:r>
      </w:hyperlink>
      <w:r w:rsidRPr="007821EC">
        <w:rPr>
          <w:iCs/>
          <w:lang w:val="en-US"/>
        </w:rPr>
        <w:t>., </w:t>
      </w:r>
      <w:hyperlink r:id="rId24" w:history="1">
        <w:r w:rsidRPr="007821EC">
          <w:rPr>
            <w:rStyle w:val="a3"/>
            <w:iCs/>
            <w:color w:val="auto"/>
            <w:u w:val="none"/>
            <w:lang w:val="en-US"/>
          </w:rPr>
          <w:t>Johnson S.W</w:t>
        </w:r>
      </w:hyperlink>
      <w:r w:rsidRPr="007821EC">
        <w:rPr>
          <w:iCs/>
          <w:lang w:val="en-US"/>
        </w:rPr>
        <w:t xml:space="preserve">. // </w:t>
      </w:r>
      <w:hyperlink r:id="rId25" w:tooltip="Neuroscience." w:history="1">
        <w:r w:rsidRPr="007821EC">
          <w:rPr>
            <w:rStyle w:val="a3"/>
            <w:iCs/>
            <w:color w:val="auto"/>
            <w:u w:val="none"/>
            <w:lang w:val="en-US"/>
          </w:rPr>
          <w:t>Neuroscience</w:t>
        </w:r>
      </w:hyperlink>
      <w:r w:rsidRPr="007821EC">
        <w:rPr>
          <w:iCs/>
          <w:lang w:val="en-US"/>
        </w:rPr>
        <w:t xml:space="preserve"> 2011. V. 10, № 195, P. 138-144. </w:t>
      </w:r>
    </w:p>
    <w:p w:rsidR="00853742" w:rsidRPr="007821EC" w:rsidRDefault="00853742" w:rsidP="00853742">
      <w:pPr>
        <w:pStyle w:val="af2"/>
        <w:numPr>
          <w:ilvl w:val="0"/>
          <w:numId w:val="3"/>
        </w:numPr>
        <w:autoSpaceDE w:val="0"/>
        <w:autoSpaceDN w:val="0"/>
        <w:adjustRightInd w:val="0"/>
        <w:spacing w:line="360" w:lineRule="auto"/>
        <w:rPr>
          <w:iCs/>
        </w:rPr>
      </w:pPr>
      <w:hyperlink r:id="rId26" w:history="1">
        <w:r w:rsidRPr="007821EC">
          <w:rPr>
            <w:rStyle w:val="a3"/>
            <w:iCs/>
            <w:color w:val="auto"/>
            <w:u w:val="none"/>
            <w:lang w:val="en-US"/>
          </w:rPr>
          <w:t>Radad K</w:t>
        </w:r>
      </w:hyperlink>
      <w:r w:rsidRPr="007821EC">
        <w:rPr>
          <w:iCs/>
          <w:lang w:val="en-US"/>
        </w:rPr>
        <w:t>., </w:t>
      </w:r>
      <w:hyperlink r:id="rId27" w:history="1">
        <w:r w:rsidRPr="007821EC">
          <w:rPr>
            <w:rStyle w:val="a3"/>
            <w:iCs/>
            <w:color w:val="auto"/>
            <w:u w:val="none"/>
            <w:lang w:val="en-US"/>
          </w:rPr>
          <w:t>Hassanein K</w:t>
        </w:r>
      </w:hyperlink>
      <w:r w:rsidRPr="007821EC">
        <w:rPr>
          <w:iCs/>
          <w:lang w:val="en-US"/>
        </w:rPr>
        <w:t>., </w:t>
      </w:r>
      <w:hyperlink r:id="rId28" w:history="1">
        <w:r w:rsidRPr="007821EC">
          <w:rPr>
            <w:rStyle w:val="a3"/>
            <w:iCs/>
            <w:color w:val="auto"/>
            <w:u w:val="none"/>
            <w:lang w:val="en-US"/>
          </w:rPr>
          <w:t>Moldzio R</w:t>
        </w:r>
      </w:hyperlink>
      <w:r w:rsidRPr="007821EC">
        <w:rPr>
          <w:iCs/>
          <w:lang w:val="en-US"/>
        </w:rPr>
        <w:t>., </w:t>
      </w:r>
      <w:hyperlink r:id="rId29" w:history="1">
        <w:r w:rsidRPr="007821EC">
          <w:rPr>
            <w:rStyle w:val="a3"/>
            <w:iCs/>
            <w:color w:val="auto"/>
            <w:u w:val="none"/>
            <w:lang w:val="en-US"/>
          </w:rPr>
          <w:t>Rausch W.D</w:t>
        </w:r>
      </w:hyperlink>
      <w:r w:rsidRPr="007821EC">
        <w:rPr>
          <w:iCs/>
          <w:lang w:val="en-US"/>
        </w:rPr>
        <w:t xml:space="preserve">. // </w:t>
      </w:r>
      <w:hyperlink r:id="rId30" w:tooltip="Experimental and toxicologic pathology : official journal of the Gesellschaft fur Toxikologische Pathologie." w:history="1">
        <w:r w:rsidRPr="007821EC">
          <w:rPr>
            <w:rStyle w:val="a3"/>
            <w:iCs/>
            <w:color w:val="auto"/>
            <w:u w:val="none"/>
            <w:lang w:val="en-US"/>
          </w:rPr>
          <w:t xml:space="preserve">Exp. </w:t>
        </w:r>
        <w:r w:rsidRPr="007821EC">
          <w:rPr>
            <w:rStyle w:val="a3"/>
            <w:iCs/>
            <w:color w:val="auto"/>
            <w:u w:val="none"/>
          </w:rPr>
          <w:t>Toxicol. Pathol.</w:t>
        </w:r>
      </w:hyperlink>
      <w:r w:rsidRPr="007821EC">
        <w:rPr>
          <w:iCs/>
        </w:rPr>
        <w:t> 2013.</w:t>
      </w:r>
      <w:r w:rsidRPr="007821EC">
        <w:rPr>
          <w:iCs/>
          <w:lang w:val="en-US"/>
        </w:rPr>
        <w:t xml:space="preserve"> V. </w:t>
      </w:r>
      <w:r w:rsidRPr="007821EC">
        <w:rPr>
          <w:iCs/>
        </w:rPr>
        <w:t>65</w:t>
      </w:r>
      <w:r w:rsidRPr="007821EC">
        <w:rPr>
          <w:iCs/>
          <w:lang w:val="en-US"/>
        </w:rPr>
        <w:t xml:space="preserve">, № </w:t>
      </w:r>
      <w:r w:rsidRPr="007821EC">
        <w:rPr>
          <w:iCs/>
        </w:rPr>
        <w:t>1-2</w:t>
      </w:r>
      <w:r w:rsidRPr="007821EC">
        <w:rPr>
          <w:iCs/>
          <w:lang w:val="en-US"/>
        </w:rPr>
        <w:t xml:space="preserve">, P. </w:t>
      </w:r>
      <w:r w:rsidRPr="007821EC">
        <w:rPr>
          <w:iCs/>
        </w:rPr>
        <w:t>41-</w:t>
      </w:r>
      <w:r w:rsidRPr="007821EC">
        <w:rPr>
          <w:iCs/>
          <w:lang w:val="en-US"/>
        </w:rPr>
        <w:t>4</w:t>
      </w:r>
      <w:r w:rsidRPr="007821EC">
        <w:rPr>
          <w:iCs/>
        </w:rPr>
        <w:t>7.</w:t>
      </w:r>
    </w:p>
    <w:p w:rsidR="00853742" w:rsidRPr="007821EC" w:rsidRDefault="00853742" w:rsidP="00853742">
      <w:pPr>
        <w:pStyle w:val="af2"/>
        <w:numPr>
          <w:ilvl w:val="0"/>
          <w:numId w:val="3"/>
        </w:numPr>
        <w:autoSpaceDE w:val="0"/>
        <w:autoSpaceDN w:val="0"/>
        <w:adjustRightInd w:val="0"/>
        <w:spacing w:line="360" w:lineRule="auto"/>
        <w:rPr>
          <w:iCs/>
          <w:lang w:val="en-US"/>
        </w:rPr>
      </w:pPr>
      <w:r w:rsidRPr="007821EC">
        <w:rPr>
          <w:iCs/>
          <w:lang w:val="en-US"/>
        </w:rPr>
        <w:t>Stichel C.C., Zhu X-R., Bader V., Linnartz B., Schmidt S., Lübbert H. // Human Molecular Genetics 2007. V. 16, №</w:t>
      </w:r>
      <w:r w:rsidRPr="007821EC">
        <w:rPr>
          <w:b/>
          <w:iCs/>
          <w:lang w:val="en-US"/>
        </w:rPr>
        <w:t xml:space="preserve"> </w:t>
      </w:r>
      <w:r w:rsidRPr="007821EC">
        <w:rPr>
          <w:iCs/>
          <w:lang w:val="en-US"/>
        </w:rPr>
        <w:t>20, P. 2377–2393. </w:t>
      </w:r>
    </w:p>
    <w:p w:rsidR="00853742" w:rsidRDefault="00853742" w:rsidP="00853742">
      <w:pPr>
        <w:pStyle w:val="af2"/>
        <w:numPr>
          <w:ilvl w:val="0"/>
          <w:numId w:val="3"/>
        </w:numPr>
        <w:autoSpaceDE w:val="0"/>
        <w:autoSpaceDN w:val="0"/>
        <w:adjustRightInd w:val="0"/>
        <w:spacing w:line="360" w:lineRule="auto"/>
        <w:rPr>
          <w:iCs/>
          <w:lang w:val="en-US"/>
        </w:rPr>
      </w:pPr>
      <w:r w:rsidRPr="007821EC">
        <w:rPr>
          <w:iCs/>
          <w:lang w:val="en-US"/>
        </w:rPr>
        <w:t>Schmidt S., Linnartz B., Mendritzki S., Sczepan T., Stichel C.C., Lübbert H. // Parkinson’s Disease 2010. V. 2010,</w:t>
      </w:r>
      <w:r w:rsidRPr="007821EC">
        <w:rPr>
          <w:rFonts w:ascii="Arial" w:hAnsi="Arial" w:cs="Arial"/>
          <w:shd w:val="clear" w:color="auto" w:fill="FFFFFF"/>
          <w:lang w:val="en-US"/>
        </w:rPr>
        <w:t xml:space="preserve"> 375462.</w:t>
      </w:r>
      <w:r w:rsidRPr="007821EC">
        <w:rPr>
          <w:iCs/>
          <w:lang w:val="en-US"/>
        </w:rPr>
        <w:t xml:space="preserve"> </w:t>
      </w:r>
    </w:p>
    <w:p w:rsidR="00853742" w:rsidRPr="00FB7768" w:rsidRDefault="00853742" w:rsidP="00853742">
      <w:pPr>
        <w:pStyle w:val="af2"/>
        <w:numPr>
          <w:ilvl w:val="0"/>
          <w:numId w:val="3"/>
        </w:numPr>
        <w:shd w:val="clear" w:color="auto" w:fill="FFFFFF"/>
        <w:tabs>
          <w:tab w:val="left" w:pos="426"/>
        </w:tabs>
        <w:spacing w:line="360" w:lineRule="auto"/>
        <w:rPr>
          <w:rStyle w:val="apple-converted-space"/>
          <w:lang w:val="en-US"/>
        </w:rPr>
      </w:pPr>
      <w:r w:rsidRPr="007821EC">
        <w:rPr>
          <w:lang w:val="en-US"/>
        </w:rPr>
        <w:t>Stichel C.C., Zhu X-R., Bader V., Linnartz B., Schmidt S., Lübbert H. //</w:t>
      </w:r>
      <w:r w:rsidRPr="007821EC">
        <w:rPr>
          <w:rStyle w:val="apple-converted-space"/>
          <w:lang w:val="en-US"/>
        </w:rPr>
        <w:t> </w:t>
      </w:r>
      <w:r w:rsidRPr="007821EC">
        <w:rPr>
          <w:rStyle w:val="af4"/>
          <w:i w:val="0"/>
          <w:lang w:val="en-US"/>
        </w:rPr>
        <w:t xml:space="preserve">Human Molecular Genetics </w:t>
      </w:r>
      <w:r w:rsidRPr="007821EC">
        <w:rPr>
          <w:lang w:val="en-US"/>
        </w:rPr>
        <w:t xml:space="preserve">2007. V. </w:t>
      </w:r>
      <w:r w:rsidRPr="007821EC">
        <w:rPr>
          <w:rStyle w:val="ref-vol"/>
          <w:lang w:val="en-US"/>
        </w:rPr>
        <w:t>16, №</w:t>
      </w:r>
      <w:r w:rsidRPr="007821EC">
        <w:rPr>
          <w:lang w:val="en-US"/>
        </w:rPr>
        <w:t xml:space="preserve"> 20, P. 2377–2393.</w:t>
      </w:r>
      <w:r w:rsidRPr="007821EC">
        <w:rPr>
          <w:rStyle w:val="apple-converted-space"/>
          <w:lang w:val="en-US"/>
        </w:rPr>
        <w:t> </w:t>
      </w:r>
    </w:p>
    <w:p w:rsidR="00853742" w:rsidRPr="00FB7768" w:rsidRDefault="00853742" w:rsidP="00853742">
      <w:pPr>
        <w:pStyle w:val="af2"/>
        <w:numPr>
          <w:ilvl w:val="0"/>
          <w:numId w:val="3"/>
        </w:numPr>
        <w:shd w:val="clear" w:color="auto" w:fill="FFFFFF"/>
        <w:tabs>
          <w:tab w:val="left" w:pos="426"/>
        </w:tabs>
        <w:spacing w:line="360" w:lineRule="auto"/>
        <w:rPr>
          <w:rStyle w:val="apple-converted-space"/>
          <w:lang w:val="en-US"/>
        </w:rPr>
      </w:pPr>
      <w:hyperlink r:id="rId31" w:history="1">
        <w:r w:rsidRPr="00FB7768">
          <w:rPr>
            <w:rStyle w:val="a3"/>
            <w:color w:val="auto"/>
            <w:u w:val="none"/>
            <w:lang w:val="en-US"/>
          </w:rPr>
          <w:t>Shults CW</w:t>
        </w:r>
      </w:hyperlink>
      <w:r w:rsidRPr="00FB7768">
        <w:rPr>
          <w:lang w:val="en-US"/>
        </w:rPr>
        <w:t>, </w:t>
      </w:r>
      <w:hyperlink r:id="rId32" w:history="1">
        <w:r w:rsidRPr="00FB7768">
          <w:rPr>
            <w:rStyle w:val="a3"/>
            <w:color w:val="auto"/>
            <w:u w:val="none"/>
            <w:lang w:val="en-US"/>
          </w:rPr>
          <w:t>Rockenstein E</w:t>
        </w:r>
      </w:hyperlink>
      <w:r w:rsidRPr="00FB7768">
        <w:rPr>
          <w:lang w:val="en-US"/>
        </w:rPr>
        <w:t>, </w:t>
      </w:r>
      <w:hyperlink r:id="rId33" w:history="1">
        <w:r w:rsidRPr="00FB7768">
          <w:rPr>
            <w:rStyle w:val="a3"/>
            <w:color w:val="auto"/>
            <w:u w:val="none"/>
            <w:lang w:val="en-US"/>
          </w:rPr>
          <w:t>Crews L</w:t>
        </w:r>
      </w:hyperlink>
      <w:r w:rsidRPr="00FB7768">
        <w:rPr>
          <w:lang w:val="en-US"/>
        </w:rPr>
        <w:t>, </w:t>
      </w:r>
      <w:hyperlink r:id="rId34" w:history="1">
        <w:r w:rsidRPr="00FB7768">
          <w:rPr>
            <w:rStyle w:val="a3"/>
            <w:color w:val="auto"/>
            <w:u w:val="none"/>
            <w:lang w:val="en-US"/>
          </w:rPr>
          <w:t>Adame A</w:t>
        </w:r>
      </w:hyperlink>
      <w:r w:rsidRPr="00FB7768">
        <w:rPr>
          <w:lang w:val="en-US"/>
        </w:rPr>
        <w:t>, </w:t>
      </w:r>
      <w:hyperlink r:id="rId35" w:history="1">
        <w:r w:rsidRPr="00FB7768">
          <w:rPr>
            <w:rStyle w:val="a3"/>
            <w:color w:val="auto"/>
            <w:u w:val="none"/>
            <w:lang w:val="en-US"/>
          </w:rPr>
          <w:t>Mante M</w:t>
        </w:r>
      </w:hyperlink>
      <w:r w:rsidRPr="00FB7768">
        <w:rPr>
          <w:lang w:val="en-US"/>
        </w:rPr>
        <w:t>, </w:t>
      </w:r>
      <w:hyperlink r:id="rId36" w:history="1">
        <w:r w:rsidRPr="00FB7768">
          <w:rPr>
            <w:rStyle w:val="a3"/>
            <w:color w:val="auto"/>
            <w:u w:val="none"/>
            <w:lang w:val="en-US"/>
          </w:rPr>
          <w:t>Larrea G</w:t>
        </w:r>
      </w:hyperlink>
      <w:r w:rsidRPr="00FB7768">
        <w:rPr>
          <w:lang w:val="en-US"/>
        </w:rPr>
        <w:t>, </w:t>
      </w:r>
      <w:hyperlink r:id="rId37" w:history="1">
        <w:r w:rsidRPr="00FB7768">
          <w:rPr>
            <w:rStyle w:val="a3"/>
            <w:color w:val="auto"/>
            <w:u w:val="none"/>
            <w:lang w:val="en-US"/>
          </w:rPr>
          <w:t>Hashimoto M</w:t>
        </w:r>
      </w:hyperlink>
      <w:r w:rsidRPr="00FB7768">
        <w:rPr>
          <w:lang w:val="en-US"/>
        </w:rPr>
        <w:t>, </w:t>
      </w:r>
      <w:hyperlink r:id="rId38" w:history="1">
        <w:r w:rsidRPr="00FB7768">
          <w:rPr>
            <w:rStyle w:val="a3"/>
            <w:color w:val="auto"/>
            <w:u w:val="none"/>
            <w:lang w:val="en-US"/>
          </w:rPr>
          <w:t>Song D</w:t>
        </w:r>
      </w:hyperlink>
      <w:r w:rsidRPr="00FB7768">
        <w:rPr>
          <w:lang w:val="en-US"/>
        </w:rPr>
        <w:t>, </w:t>
      </w:r>
      <w:hyperlink r:id="rId39" w:history="1">
        <w:r w:rsidRPr="00FB7768">
          <w:rPr>
            <w:rStyle w:val="a3"/>
            <w:color w:val="auto"/>
            <w:u w:val="none"/>
            <w:lang w:val="en-US"/>
          </w:rPr>
          <w:t>Iwatsubo T</w:t>
        </w:r>
      </w:hyperlink>
      <w:r w:rsidRPr="00FB7768">
        <w:rPr>
          <w:lang w:val="en-US"/>
        </w:rPr>
        <w:t>, </w:t>
      </w:r>
      <w:hyperlink r:id="rId40" w:history="1">
        <w:r w:rsidRPr="00FB7768">
          <w:rPr>
            <w:rStyle w:val="a3"/>
            <w:color w:val="auto"/>
            <w:u w:val="none"/>
            <w:lang w:val="en-US"/>
          </w:rPr>
          <w:t>Tsuboi K</w:t>
        </w:r>
      </w:hyperlink>
      <w:r w:rsidRPr="00FB7768">
        <w:rPr>
          <w:lang w:val="en-US"/>
        </w:rPr>
        <w:t>, </w:t>
      </w:r>
      <w:hyperlink r:id="rId41" w:history="1">
        <w:r w:rsidRPr="00FB7768">
          <w:rPr>
            <w:rStyle w:val="a3"/>
            <w:color w:val="auto"/>
            <w:u w:val="none"/>
            <w:lang w:val="en-US"/>
          </w:rPr>
          <w:t>Masliah E</w:t>
        </w:r>
      </w:hyperlink>
      <w:r w:rsidRPr="00FB7768">
        <w:rPr>
          <w:lang w:val="en-US"/>
        </w:rPr>
        <w:t>. //</w:t>
      </w:r>
      <w:r w:rsidRPr="00FB7768">
        <w:rPr>
          <w:rStyle w:val="apple-converted-space"/>
          <w:lang w:val="en-US"/>
        </w:rPr>
        <w:t> </w:t>
      </w:r>
      <w:r w:rsidRPr="00FB7768">
        <w:rPr>
          <w:rStyle w:val="af4"/>
          <w:i w:val="0"/>
          <w:lang w:val="en-US"/>
        </w:rPr>
        <w:t>Journal of Neuroscience</w:t>
      </w:r>
      <w:r w:rsidRPr="00FB7768">
        <w:rPr>
          <w:rStyle w:val="ref-journal"/>
          <w:lang w:val="en-US"/>
        </w:rPr>
        <w:t>.</w:t>
      </w:r>
      <w:r w:rsidRPr="00FB7768">
        <w:rPr>
          <w:rStyle w:val="apple-converted-space"/>
          <w:lang w:val="en-US"/>
        </w:rPr>
        <w:t> </w:t>
      </w:r>
      <w:r w:rsidRPr="00FB7768">
        <w:rPr>
          <w:lang w:val="en-US"/>
        </w:rPr>
        <w:t xml:space="preserve">2005. V. </w:t>
      </w:r>
      <w:r w:rsidRPr="00FB7768">
        <w:rPr>
          <w:rStyle w:val="ref-vol"/>
          <w:lang w:val="en-US"/>
        </w:rPr>
        <w:t>25, №</w:t>
      </w:r>
      <w:r w:rsidRPr="00FB7768">
        <w:rPr>
          <w:lang w:val="en-US"/>
        </w:rPr>
        <w:t xml:space="preserve"> 46, P.</w:t>
      </w:r>
    </w:p>
    <w:p w:rsidR="00853742" w:rsidRPr="00FB7768" w:rsidRDefault="00853742" w:rsidP="00853742">
      <w:pPr>
        <w:pStyle w:val="af2"/>
        <w:shd w:val="clear" w:color="auto" w:fill="FFFFFF"/>
        <w:tabs>
          <w:tab w:val="left" w:pos="426"/>
        </w:tabs>
        <w:spacing w:line="360" w:lineRule="auto"/>
        <w:ind w:left="360" w:firstLine="0"/>
        <w:rPr>
          <w:lang w:val="en-US"/>
        </w:rPr>
      </w:pPr>
      <w:r w:rsidRPr="00FB7768">
        <w:rPr>
          <w:lang w:val="en-US"/>
        </w:rPr>
        <w:t>10689–10699.</w:t>
      </w:r>
      <w:r w:rsidRPr="00FB7768">
        <w:rPr>
          <w:rStyle w:val="apple-converted-space"/>
          <w:lang w:val="en-US"/>
        </w:rPr>
        <w:t> </w:t>
      </w:r>
    </w:p>
    <w:p w:rsidR="00853742" w:rsidRPr="00166AEF" w:rsidRDefault="00853742" w:rsidP="00853742">
      <w:pPr>
        <w:pStyle w:val="af2"/>
        <w:numPr>
          <w:ilvl w:val="0"/>
          <w:numId w:val="3"/>
        </w:numPr>
        <w:shd w:val="clear" w:color="auto" w:fill="FFFFFF"/>
        <w:spacing w:line="360" w:lineRule="auto"/>
        <w:rPr>
          <w:lang w:val="en-US"/>
        </w:rPr>
      </w:pPr>
      <w:hyperlink r:id="rId42" w:history="1">
        <w:r w:rsidRPr="007821EC">
          <w:rPr>
            <w:rStyle w:val="a3"/>
            <w:color w:val="auto"/>
            <w:u w:val="none"/>
            <w:lang w:val="en-US"/>
          </w:rPr>
          <w:t>Yazawa I</w:t>
        </w:r>
      </w:hyperlink>
      <w:r w:rsidRPr="007821EC">
        <w:rPr>
          <w:lang w:val="en-US"/>
        </w:rPr>
        <w:t>.,</w:t>
      </w:r>
      <w:r w:rsidRPr="007821EC">
        <w:rPr>
          <w:rStyle w:val="apple-converted-space"/>
          <w:lang w:val="en-US"/>
        </w:rPr>
        <w:t> </w:t>
      </w:r>
      <w:hyperlink r:id="rId43" w:history="1">
        <w:r w:rsidRPr="007821EC">
          <w:rPr>
            <w:rStyle w:val="a3"/>
            <w:color w:val="auto"/>
            <w:u w:val="none"/>
            <w:lang w:val="en-US"/>
          </w:rPr>
          <w:t>Giasson B.I</w:t>
        </w:r>
      </w:hyperlink>
      <w:r w:rsidRPr="007821EC">
        <w:rPr>
          <w:lang w:val="en-US"/>
        </w:rPr>
        <w:t>.,</w:t>
      </w:r>
      <w:r w:rsidRPr="007821EC">
        <w:rPr>
          <w:rStyle w:val="apple-converted-space"/>
          <w:lang w:val="en-US"/>
        </w:rPr>
        <w:t> </w:t>
      </w:r>
      <w:hyperlink r:id="rId44" w:history="1">
        <w:r w:rsidRPr="007821EC">
          <w:rPr>
            <w:rStyle w:val="a3"/>
            <w:color w:val="auto"/>
            <w:u w:val="none"/>
            <w:lang w:val="en-US"/>
          </w:rPr>
          <w:t>Sasaki R</w:t>
        </w:r>
      </w:hyperlink>
      <w:r w:rsidRPr="007821EC">
        <w:rPr>
          <w:lang w:val="en-US"/>
        </w:rPr>
        <w:t>.,</w:t>
      </w:r>
      <w:r w:rsidRPr="007821EC">
        <w:rPr>
          <w:rStyle w:val="apple-converted-space"/>
          <w:lang w:val="en-US"/>
        </w:rPr>
        <w:t> </w:t>
      </w:r>
      <w:hyperlink r:id="rId45" w:history="1">
        <w:r w:rsidRPr="007821EC">
          <w:rPr>
            <w:rStyle w:val="a3"/>
            <w:color w:val="auto"/>
            <w:u w:val="none"/>
            <w:lang w:val="en-US"/>
          </w:rPr>
          <w:t>Zhang B</w:t>
        </w:r>
      </w:hyperlink>
      <w:r w:rsidRPr="007821EC">
        <w:rPr>
          <w:lang w:val="en-US"/>
        </w:rPr>
        <w:t>.,</w:t>
      </w:r>
      <w:r w:rsidRPr="007821EC">
        <w:rPr>
          <w:rStyle w:val="apple-converted-space"/>
          <w:lang w:val="en-US"/>
        </w:rPr>
        <w:t> </w:t>
      </w:r>
      <w:hyperlink r:id="rId46" w:history="1">
        <w:r w:rsidRPr="007821EC">
          <w:rPr>
            <w:rStyle w:val="a3"/>
            <w:color w:val="auto"/>
            <w:u w:val="none"/>
            <w:lang w:val="en-US"/>
          </w:rPr>
          <w:t>Joyce S</w:t>
        </w:r>
      </w:hyperlink>
      <w:r w:rsidRPr="007821EC">
        <w:rPr>
          <w:lang w:val="en-US"/>
        </w:rPr>
        <w:t>.,</w:t>
      </w:r>
      <w:r w:rsidRPr="007821EC">
        <w:rPr>
          <w:rStyle w:val="apple-converted-space"/>
          <w:lang w:val="en-US"/>
        </w:rPr>
        <w:t> </w:t>
      </w:r>
      <w:hyperlink r:id="rId47" w:history="1">
        <w:r w:rsidRPr="007821EC">
          <w:rPr>
            <w:rStyle w:val="a3"/>
            <w:color w:val="auto"/>
            <w:u w:val="none"/>
            <w:lang w:val="en-US"/>
          </w:rPr>
          <w:t>Uryu K</w:t>
        </w:r>
      </w:hyperlink>
      <w:r w:rsidRPr="007821EC">
        <w:rPr>
          <w:lang w:val="en-US"/>
        </w:rPr>
        <w:t>.,</w:t>
      </w:r>
      <w:r w:rsidRPr="007821EC">
        <w:rPr>
          <w:rStyle w:val="apple-converted-space"/>
          <w:lang w:val="en-US"/>
        </w:rPr>
        <w:t> </w:t>
      </w:r>
      <w:hyperlink r:id="rId48" w:history="1">
        <w:r w:rsidRPr="007821EC">
          <w:rPr>
            <w:rStyle w:val="a3"/>
            <w:color w:val="auto"/>
            <w:u w:val="none"/>
            <w:lang w:val="en-US"/>
          </w:rPr>
          <w:t>Trojanowski J.Q</w:t>
        </w:r>
      </w:hyperlink>
      <w:r w:rsidRPr="007821EC">
        <w:rPr>
          <w:lang w:val="en-US"/>
        </w:rPr>
        <w:t>.,</w:t>
      </w:r>
      <w:r w:rsidRPr="007821EC">
        <w:rPr>
          <w:rStyle w:val="apple-converted-space"/>
          <w:lang w:val="en-US"/>
        </w:rPr>
        <w:t> </w:t>
      </w:r>
      <w:hyperlink r:id="rId49" w:history="1">
        <w:r w:rsidRPr="007821EC">
          <w:rPr>
            <w:rStyle w:val="a3"/>
            <w:color w:val="auto"/>
            <w:u w:val="none"/>
            <w:lang w:val="en-US"/>
          </w:rPr>
          <w:t>Lee V.M</w:t>
        </w:r>
      </w:hyperlink>
      <w:r w:rsidRPr="007821EC">
        <w:rPr>
          <w:lang w:val="en-US"/>
        </w:rPr>
        <w:t>. //</w:t>
      </w:r>
      <w:r w:rsidRPr="007821EC">
        <w:rPr>
          <w:rStyle w:val="apple-converted-space"/>
          <w:lang w:val="en-US"/>
        </w:rPr>
        <w:t> </w:t>
      </w:r>
      <w:r w:rsidRPr="007821EC">
        <w:rPr>
          <w:rStyle w:val="af4"/>
          <w:i w:val="0"/>
          <w:lang w:val="en-US"/>
        </w:rPr>
        <w:t>Neuron</w:t>
      </w:r>
      <w:r w:rsidRPr="007821EC">
        <w:rPr>
          <w:rStyle w:val="apple-converted-space"/>
          <w:lang w:val="en-US"/>
        </w:rPr>
        <w:t> </w:t>
      </w:r>
      <w:r w:rsidRPr="007821EC">
        <w:rPr>
          <w:lang w:val="en-US"/>
        </w:rPr>
        <w:t xml:space="preserve">2005. V. </w:t>
      </w:r>
      <w:r w:rsidRPr="007821EC">
        <w:rPr>
          <w:rStyle w:val="ref-vol"/>
          <w:lang w:val="en-US"/>
        </w:rPr>
        <w:t>45, №</w:t>
      </w:r>
      <w:r w:rsidRPr="007821EC">
        <w:rPr>
          <w:lang w:val="en-US"/>
        </w:rPr>
        <w:t xml:space="preserve"> 6, H. 847–859.</w:t>
      </w:r>
    </w:p>
    <w:p w:rsidR="00853742" w:rsidRPr="0005728A" w:rsidRDefault="00853742" w:rsidP="00853742">
      <w:pPr>
        <w:pStyle w:val="af2"/>
        <w:numPr>
          <w:ilvl w:val="0"/>
          <w:numId w:val="3"/>
        </w:numPr>
        <w:autoSpaceDE w:val="0"/>
        <w:autoSpaceDN w:val="0"/>
        <w:adjustRightInd w:val="0"/>
        <w:spacing w:line="360" w:lineRule="auto"/>
        <w:rPr>
          <w:iCs/>
          <w:lang w:val="en-US"/>
        </w:rPr>
      </w:pPr>
      <w:hyperlink r:id="rId50" w:history="1">
        <w:r w:rsidRPr="007821EC">
          <w:rPr>
            <w:rStyle w:val="a3"/>
            <w:iCs/>
            <w:color w:val="auto"/>
            <w:u w:val="none"/>
            <w:lang w:val="en-US"/>
          </w:rPr>
          <w:t>Arnold B</w:t>
        </w:r>
      </w:hyperlink>
      <w:r w:rsidRPr="007821EC">
        <w:rPr>
          <w:iCs/>
          <w:lang w:val="en-US"/>
        </w:rPr>
        <w:t>., </w:t>
      </w:r>
      <w:hyperlink r:id="rId51" w:history="1">
        <w:r w:rsidRPr="007821EC">
          <w:rPr>
            <w:rStyle w:val="a3"/>
            <w:iCs/>
            <w:color w:val="auto"/>
            <w:u w:val="none"/>
            <w:lang w:val="en-US"/>
          </w:rPr>
          <w:t>Cassady S.J</w:t>
        </w:r>
      </w:hyperlink>
      <w:r w:rsidRPr="007821EC">
        <w:rPr>
          <w:iCs/>
          <w:lang w:val="en-US"/>
        </w:rPr>
        <w:t>., </w:t>
      </w:r>
      <w:hyperlink r:id="rId52" w:history="1">
        <w:r w:rsidRPr="007821EC">
          <w:rPr>
            <w:rStyle w:val="a3"/>
            <w:iCs/>
            <w:color w:val="auto"/>
            <w:u w:val="none"/>
            <w:lang w:val="en-US"/>
          </w:rPr>
          <w:t>VanLaar V.S</w:t>
        </w:r>
      </w:hyperlink>
      <w:r w:rsidRPr="007821EC">
        <w:rPr>
          <w:iCs/>
          <w:lang w:val="en-US"/>
        </w:rPr>
        <w:t>., </w:t>
      </w:r>
      <w:hyperlink r:id="rId53" w:history="1">
        <w:r w:rsidRPr="007821EC">
          <w:rPr>
            <w:rStyle w:val="a3"/>
            <w:iCs/>
            <w:color w:val="auto"/>
            <w:u w:val="none"/>
            <w:lang w:val="en-US"/>
          </w:rPr>
          <w:t>Berman S.B</w:t>
        </w:r>
      </w:hyperlink>
      <w:r w:rsidRPr="007821EC">
        <w:rPr>
          <w:iCs/>
          <w:lang w:val="en-US"/>
        </w:rPr>
        <w:t xml:space="preserve">. // </w:t>
      </w:r>
      <w:hyperlink r:id="rId54" w:tooltip="Neurobiology of disease." w:history="1">
        <w:r w:rsidRPr="007821EC">
          <w:rPr>
            <w:rStyle w:val="a3"/>
            <w:iCs/>
            <w:color w:val="auto"/>
            <w:u w:val="none"/>
            <w:lang w:val="en-US"/>
          </w:rPr>
          <w:t>Neurobiol Dis.</w:t>
        </w:r>
      </w:hyperlink>
      <w:r w:rsidRPr="007821EC">
        <w:rPr>
          <w:iCs/>
          <w:lang w:val="en-US"/>
        </w:rPr>
        <w:t xml:space="preserve"> </w:t>
      </w:r>
      <w:r w:rsidRPr="0005728A">
        <w:rPr>
          <w:iCs/>
          <w:lang w:val="en-US"/>
        </w:rPr>
        <w:t xml:space="preserve">2011. V. 1, № 1, P. 189-200. </w:t>
      </w:r>
    </w:p>
    <w:p w:rsidR="00853742" w:rsidRDefault="00853742" w:rsidP="00853742">
      <w:pPr>
        <w:pStyle w:val="af2"/>
        <w:numPr>
          <w:ilvl w:val="0"/>
          <w:numId w:val="3"/>
        </w:numPr>
        <w:autoSpaceDE w:val="0"/>
        <w:autoSpaceDN w:val="0"/>
        <w:adjustRightInd w:val="0"/>
        <w:spacing w:line="360" w:lineRule="auto"/>
        <w:rPr>
          <w:iCs/>
          <w:lang w:val="en-US"/>
        </w:rPr>
      </w:pPr>
      <w:hyperlink r:id="rId55" w:history="1">
        <w:r w:rsidRPr="007821EC">
          <w:rPr>
            <w:rStyle w:val="a3"/>
            <w:iCs/>
            <w:color w:val="auto"/>
            <w:u w:val="none"/>
            <w:lang w:val="en-US"/>
          </w:rPr>
          <w:t>Norazit A</w:t>
        </w:r>
      </w:hyperlink>
      <w:r w:rsidRPr="007821EC">
        <w:rPr>
          <w:iCs/>
          <w:lang w:val="en-US"/>
        </w:rPr>
        <w:t>., </w:t>
      </w:r>
      <w:hyperlink r:id="rId56" w:history="1">
        <w:r w:rsidRPr="007821EC">
          <w:rPr>
            <w:rStyle w:val="a3"/>
            <w:iCs/>
            <w:color w:val="auto"/>
            <w:u w:val="none"/>
            <w:lang w:val="en-US"/>
          </w:rPr>
          <w:t>Meedeniya A.C</w:t>
        </w:r>
      </w:hyperlink>
      <w:r w:rsidRPr="007821EC">
        <w:rPr>
          <w:iCs/>
          <w:lang w:val="en-US"/>
        </w:rPr>
        <w:t>., </w:t>
      </w:r>
      <w:hyperlink r:id="rId57" w:history="1">
        <w:r w:rsidRPr="007821EC">
          <w:rPr>
            <w:rStyle w:val="a3"/>
            <w:iCs/>
            <w:color w:val="auto"/>
            <w:u w:val="none"/>
            <w:lang w:val="en-US"/>
          </w:rPr>
          <w:t>Nguyen M.N</w:t>
        </w:r>
      </w:hyperlink>
      <w:r w:rsidRPr="007821EC">
        <w:rPr>
          <w:iCs/>
          <w:lang w:val="en-US"/>
        </w:rPr>
        <w:t>., </w:t>
      </w:r>
      <w:hyperlink r:id="rId58" w:history="1">
        <w:r w:rsidRPr="007821EC">
          <w:rPr>
            <w:rStyle w:val="a3"/>
            <w:iCs/>
            <w:color w:val="auto"/>
            <w:u w:val="none"/>
            <w:lang w:val="en-US"/>
          </w:rPr>
          <w:t>Mackay-Sim A</w:t>
        </w:r>
      </w:hyperlink>
      <w:r w:rsidRPr="007821EC">
        <w:rPr>
          <w:iCs/>
          <w:lang w:val="en-US"/>
        </w:rPr>
        <w:t xml:space="preserve">. // </w:t>
      </w:r>
      <w:hyperlink r:id="rId59" w:tooltip="Brain research." w:history="1">
        <w:r w:rsidRPr="007821EC">
          <w:rPr>
            <w:rStyle w:val="a3"/>
            <w:iCs/>
            <w:color w:val="auto"/>
            <w:u w:val="none"/>
            <w:lang w:val="en-US"/>
          </w:rPr>
          <w:t>Brain Res.</w:t>
        </w:r>
      </w:hyperlink>
      <w:r w:rsidRPr="007821EC">
        <w:rPr>
          <w:iCs/>
          <w:lang w:val="en-US"/>
        </w:rPr>
        <w:t> </w:t>
      </w:r>
      <w:r w:rsidRPr="000B70C5">
        <w:rPr>
          <w:iCs/>
          <w:lang w:val="en-US"/>
        </w:rPr>
        <w:t>2010</w:t>
      </w:r>
      <w:r w:rsidRPr="007821EC">
        <w:rPr>
          <w:iCs/>
          <w:lang w:val="en-US"/>
        </w:rPr>
        <w:t xml:space="preserve">. V. </w:t>
      </w:r>
      <w:r w:rsidRPr="000B70C5">
        <w:rPr>
          <w:iCs/>
          <w:lang w:val="en-US"/>
        </w:rPr>
        <w:t>11</w:t>
      </w:r>
      <w:r w:rsidRPr="007821EC">
        <w:rPr>
          <w:iCs/>
          <w:lang w:val="en-US"/>
        </w:rPr>
        <w:t xml:space="preserve">, </w:t>
      </w:r>
      <w:r w:rsidRPr="000B70C5">
        <w:rPr>
          <w:iCs/>
          <w:lang w:val="en-US"/>
        </w:rPr>
        <w:t xml:space="preserve">№ 1360, </w:t>
      </w:r>
      <w:r w:rsidRPr="007821EC">
        <w:rPr>
          <w:iCs/>
        </w:rPr>
        <w:t>Р</w:t>
      </w:r>
      <w:r w:rsidRPr="000B70C5">
        <w:rPr>
          <w:iCs/>
          <w:lang w:val="en-US"/>
        </w:rPr>
        <w:t xml:space="preserve">. 119-129. </w:t>
      </w:r>
    </w:p>
    <w:p w:rsidR="00853742" w:rsidRDefault="00853742" w:rsidP="00853742">
      <w:pPr>
        <w:pStyle w:val="af2"/>
        <w:numPr>
          <w:ilvl w:val="0"/>
          <w:numId w:val="3"/>
        </w:numPr>
        <w:autoSpaceDE w:val="0"/>
        <w:autoSpaceDN w:val="0"/>
        <w:adjustRightInd w:val="0"/>
        <w:spacing w:line="360" w:lineRule="auto"/>
        <w:rPr>
          <w:iCs/>
          <w:lang w:val="en-US"/>
        </w:rPr>
      </w:pPr>
      <w:hyperlink r:id="rId60" w:history="1">
        <w:r w:rsidRPr="000B70C5">
          <w:rPr>
            <w:rStyle w:val="a3"/>
            <w:iCs/>
            <w:color w:val="auto"/>
            <w:u w:val="none"/>
            <w:lang w:val="en-US"/>
          </w:rPr>
          <w:t>Tanner C.M</w:t>
        </w:r>
      </w:hyperlink>
      <w:r w:rsidRPr="000B70C5">
        <w:rPr>
          <w:iCs/>
          <w:lang w:val="en-US"/>
        </w:rPr>
        <w:t>., </w:t>
      </w:r>
      <w:hyperlink r:id="rId61" w:history="1">
        <w:r w:rsidRPr="000B70C5">
          <w:rPr>
            <w:rStyle w:val="a3"/>
            <w:iCs/>
            <w:color w:val="auto"/>
            <w:u w:val="none"/>
            <w:lang w:val="en-US"/>
          </w:rPr>
          <w:t>Kamel F</w:t>
        </w:r>
      </w:hyperlink>
      <w:r w:rsidRPr="000B70C5">
        <w:rPr>
          <w:iCs/>
          <w:lang w:val="en-US"/>
        </w:rPr>
        <w:t>., </w:t>
      </w:r>
      <w:hyperlink r:id="rId62" w:history="1">
        <w:r w:rsidRPr="000B70C5">
          <w:rPr>
            <w:rStyle w:val="a3"/>
            <w:iCs/>
            <w:color w:val="auto"/>
            <w:u w:val="none"/>
            <w:lang w:val="en-US"/>
          </w:rPr>
          <w:t>Ross G.W</w:t>
        </w:r>
      </w:hyperlink>
      <w:r w:rsidRPr="000B70C5">
        <w:rPr>
          <w:iCs/>
          <w:lang w:val="en-US"/>
        </w:rPr>
        <w:t>., </w:t>
      </w:r>
      <w:hyperlink r:id="rId63" w:history="1">
        <w:r w:rsidRPr="000B70C5">
          <w:rPr>
            <w:rStyle w:val="a3"/>
            <w:iCs/>
            <w:color w:val="auto"/>
            <w:u w:val="none"/>
            <w:lang w:val="en-US"/>
          </w:rPr>
          <w:t>Hoppin J.A</w:t>
        </w:r>
      </w:hyperlink>
      <w:r w:rsidRPr="000B70C5">
        <w:rPr>
          <w:iCs/>
          <w:lang w:val="en-US"/>
        </w:rPr>
        <w:t>., </w:t>
      </w:r>
      <w:hyperlink r:id="rId64" w:history="1">
        <w:r w:rsidRPr="000B70C5">
          <w:rPr>
            <w:rStyle w:val="a3"/>
            <w:iCs/>
            <w:color w:val="auto"/>
            <w:u w:val="none"/>
            <w:lang w:val="en-US"/>
          </w:rPr>
          <w:t>Goldman S.M</w:t>
        </w:r>
      </w:hyperlink>
      <w:r w:rsidRPr="000B70C5">
        <w:rPr>
          <w:iCs/>
          <w:lang w:val="en-US"/>
        </w:rPr>
        <w:t>., </w:t>
      </w:r>
      <w:hyperlink r:id="rId65" w:history="1">
        <w:r w:rsidRPr="000B70C5">
          <w:rPr>
            <w:rStyle w:val="a3"/>
            <w:iCs/>
            <w:color w:val="auto"/>
            <w:u w:val="none"/>
            <w:lang w:val="en-US"/>
          </w:rPr>
          <w:t>Korell M</w:t>
        </w:r>
      </w:hyperlink>
      <w:r w:rsidRPr="000B70C5">
        <w:rPr>
          <w:iCs/>
          <w:lang w:val="en-US"/>
        </w:rPr>
        <w:t>., </w:t>
      </w:r>
      <w:hyperlink r:id="rId66" w:history="1">
        <w:r w:rsidRPr="000B70C5">
          <w:rPr>
            <w:rStyle w:val="a3"/>
            <w:iCs/>
            <w:color w:val="auto"/>
            <w:u w:val="none"/>
            <w:lang w:val="en-US"/>
          </w:rPr>
          <w:t>Marras C</w:t>
        </w:r>
      </w:hyperlink>
      <w:r w:rsidRPr="000B70C5">
        <w:rPr>
          <w:iCs/>
          <w:lang w:val="en-US"/>
        </w:rPr>
        <w:t>.,</w:t>
      </w:r>
    </w:p>
    <w:p w:rsidR="00853742" w:rsidRPr="000B70C5" w:rsidRDefault="00853742" w:rsidP="00853742">
      <w:pPr>
        <w:pStyle w:val="af2"/>
        <w:autoSpaceDE w:val="0"/>
        <w:autoSpaceDN w:val="0"/>
        <w:adjustRightInd w:val="0"/>
        <w:spacing w:line="360" w:lineRule="auto"/>
        <w:ind w:left="360" w:firstLine="0"/>
        <w:rPr>
          <w:iCs/>
          <w:lang w:val="en-US"/>
        </w:rPr>
      </w:pPr>
      <w:hyperlink r:id="rId67" w:history="1">
        <w:r w:rsidRPr="000B70C5">
          <w:rPr>
            <w:rStyle w:val="a3"/>
            <w:iCs/>
            <w:color w:val="auto"/>
            <w:u w:val="none"/>
            <w:lang w:val="en-US"/>
          </w:rPr>
          <w:t>Bhudhikanok G.S</w:t>
        </w:r>
      </w:hyperlink>
      <w:r w:rsidRPr="000B70C5">
        <w:rPr>
          <w:iCs/>
          <w:lang w:val="en-US"/>
        </w:rPr>
        <w:t>., </w:t>
      </w:r>
      <w:hyperlink r:id="rId68" w:history="1">
        <w:r w:rsidRPr="000B70C5">
          <w:rPr>
            <w:rStyle w:val="a3"/>
            <w:iCs/>
            <w:color w:val="auto"/>
            <w:u w:val="none"/>
            <w:lang w:val="en-US"/>
          </w:rPr>
          <w:t>Kasten M</w:t>
        </w:r>
      </w:hyperlink>
      <w:r w:rsidRPr="000B70C5">
        <w:rPr>
          <w:iCs/>
          <w:lang w:val="en-US"/>
        </w:rPr>
        <w:t>., </w:t>
      </w:r>
      <w:hyperlink r:id="rId69" w:history="1">
        <w:r w:rsidRPr="000B70C5">
          <w:rPr>
            <w:rStyle w:val="a3"/>
            <w:iCs/>
            <w:color w:val="auto"/>
            <w:u w:val="none"/>
            <w:lang w:val="en-US"/>
          </w:rPr>
          <w:t>Chade A.R</w:t>
        </w:r>
      </w:hyperlink>
      <w:r w:rsidRPr="000B70C5">
        <w:rPr>
          <w:iCs/>
          <w:lang w:val="en-US"/>
        </w:rPr>
        <w:t>., </w:t>
      </w:r>
      <w:hyperlink r:id="rId70" w:history="1">
        <w:r w:rsidRPr="000B70C5">
          <w:rPr>
            <w:rStyle w:val="a3"/>
            <w:iCs/>
            <w:color w:val="auto"/>
            <w:u w:val="none"/>
            <w:lang w:val="en-US"/>
          </w:rPr>
          <w:t>Comyns K</w:t>
        </w:r>
      </w:hyperlink>
      <w:r w:rsidRPr="000B70C5">
        <w:rPr>
          <w:iCs/>
          <w:lang w:val="en-US"/>
        </w:rPr>
        <w:t>., </w:t>
      </w:r>
      <w:hyperlink r:id="rId71" w:history="1">
        <w:r w:rsidRPr="000B70C5">
          <w:rPr>
            <w:rStyle w:val="a3"/>
            <w:iCs/>
            <w:color w:val="auto"/>
            <w:u w:val="none"/>
            <w:lang w:val="en-US"/>
          </w:rPr>
          <w:t>Richards M.B</w:t>
        </w:r>
      </w:hyperlink>
      <w:r w:rsidRPr="000B70C5">
        <w:rPr>
          <w:iCs/>
          <w:lang w:val="en-US"/>
        </w:rPr>
        <w:t>., </w:t>
      </w:r>
      <w:hyperlink r:id="rId72" w:history="1">
        <w:r w:rsidRPr="000B70C5">
          <w:rPr>
            <w:rStyle w:val="a3"/>
            <w:iCs/>
            <w:color w:val="auto"/>
            <w:u w:val="none"/>
            <w:lang w:val="en-US"/>
          </w:rPr>
          <w:t>Meng C</w:t>
        </w:r>
      </w:hyperlink>
      <w:r w:rsidRPr="000B70C5">
        <w:rPr>
          <w:iCs/>
          <w:lang w:val="en-US"/>
        </w:rPr>
        <w:t>.,</w:t>
      </w:r>
      <w:r>
        <w:rPr>
          <w:iCs/>
          <w:lang w:val="en-US"/>
        </w:rPr>
        <w:t xml:space="preserve"> </w:t>
      </w:r>
      <w:hyperlink r:id="rId73" w:history="1">
        <w:r w:rsidRPr="000B70C5">
          <w:rPr>
            <w:rStyle w:val="a3"/>
            <w:iCs/>
            <w:color w:val="auto"/>
            <w:u w:val="none"/>
            <w:lang w:val="en-US"/>
          </w:rPr>
          <w:t>Priestley B</w:t>
        </w:r>
      </w:hyperlink>
      <w:r w:rsidRPr="000B70C5">
        <w:rPr>
          <w:iCs/>
          <w:lang w:val="en-US"/>
        </w:rPr>
        <w:t>., </w:t>
      </w:r>
      <w:hyperlink r:id="rId74" w:history="1">
        <w:r w:rsidRPr="000B70C5">
          <w:rPr>
            <w:rStyle w:val="a3"/>
            <w:iCs/>
            <w:color w:val="auto"/>
            <w:u w:val="none"/>
            <w:lang w:val="en-US"/>
          </w:rPr>
          <w:t>Fernandez H.H</w:t>
        </w:r>
      </w:hyperlink>
      <w:r w:rsidRPr="000B70C5">
        <w:rPr>
          <w:iCs/>
          <w:lang w:val="en-US"/>
        </w:rPr>
        <w:t>., </w:t>
      </w:r>
      <w:hyperlink r:id="rId75" w:history="1">
        <w:r w:rsidRPr="000B70C5">
          <w:rPr>
            <w:rStyle w:val="a3"/>
            <w:iCs/>
            <w:color w:val="auto"/>
            <w:u w:val="none"/>
            <w:lang w:val="en-US"/>
          </w:rPr>
          <w:t>Cambi F</w:t>
        </w:r>
      </w:hyperlink>
      <w:r w:rsidRPr="000B70C5">
        <w:rPr>
          <w:iCs/>
          <w:lang w:val="en-US"/>
        </w:rPr>
        <w:t>., </w:t>
      </w:r>
      <w:hyperlink r:id="rId76" w:history="1">
        <w:r w:rsidRPr="000B70C5">
          <w:rPr>
            <w:rStyle w:val="a3"/>
            <w:iCs/>
            <w:color w:val="auto"/>
            <w:u w:val="none"/>
            <w:lang w:val="en-US"/>
          </w:rPr>
          <w:t>Umbach D.M</w:t>
        </w:r>
      </w:hyperlink>
      <w:r w:rsidRPr="000B70C5">
        <w:rPr>
          <w:iCs/>
          <w:lang w:val="en-US"/>
        </w:rPr>
        <w:t>., </w:t>
      </w:r>
      <w:hyperlink r:id="rId77" w:history="1">
        <w:r w:rsidRPr="000B70C5">
          <w:rPr>
            <w:rStyle w:val="a3"/>
            <w:iCs/>
            <w:color w:val="auto"/>
            <w:u w:val="none"/>
            <w:lang w:val="en-US"/>
          </w:rPr>
          <w:t>Blair A</w:t>
        </w:r>
      </w:hyperlink>
      <w:r w:rsidRPr="000B70C5">
        <w:rPr>
          <w:iCs/>
          <w:lang w:val="en-US"/>
        </w:rPr>
        <w:t>., </w:t>
      </w:r>
      <w:hyperlink r:id="rId78" w:history="1">
        <w:r w:rsidRPr="000B70C5">
          <w:rPr>
            <w:rStyle w:val="a3"/>
            <w:iCs/>
            <w:color w:val="auto"/>
            <w:u w:val="none"/>
            <w:lang w:val="en-US"/>
          </w:rPr>
          <w:t>Sandler D.P</w:t>
        </w:r>
      </w:hyperlink>
      <w:r w:rsidRPr="000B70C5">
        <w:rPr>
          <w:iCs/>
          <w:lang w:val="en-US"/>
        </w:rPr>
        <w:t>., </w:t>
      </w:r>
      <w:hyperlink r:id="rId79" w:history="1">
        <w:r w:rsidRPr="000B70C5">
          <w:rPr>
            <w:rStyle w:val="a3"/>
            <w:iCs/>
            <w:color w:val="auto"/>
            <w:u w:val="none"/>
            <w:lang w:val="en-US"/>
          </w:rPr>
          <w:t>Langston J.W</w:t>
        </w:r>
      </w:hyperlink>
      <w:r w:rsidRPr="000B70C5">
        <w:rPr>
          <w:iCs/>
          <w:lang w:val="en-US"/>
        </w:rPr>
        <w:t xml:space="preserve">. // </w:t>
      </w:r>
      <w:hyperlink r:id="rId80" w:tooltip="Environmental health perspectives." w:history="1">
        <w:r w:rsidRPr="000B70C5">
          <w:rPr>
            <w:rStyle w:val="a3"/>
            <w:iCs/>
            <w:color w:val="auto"/>
            <w:u w:val="none"/>
            <w:lang w:val="en-US"/>
          </w:rPr>
          <w:t>Environ. Health Perspect.</w:t>
        </w:r>
      </w:hyperlink>
      <w:r w:rsidRPr="000B70C5">
        <w:rPr>
          <w:iCs/>
          <w:lang w:val="en-US"/>
        </w:rPr>
        <w:t> 2011.</w:t>
      </w:r>
      <w:r w:rsidRPr="007821EC">
        <w:rPr>
          <w:rFonts w:asciiTheme="minorHAnsi" w:hAnsiTheme="minorHAnsi" w:cstheme="minorBidi"/>
          <w:b/>
          <w:iCs/>
          <w:kern w:val="0"/>
          <w:sz w:val="28"/>
          <w:szCs w:val="28"/>
          <w:lang w:val="en-US"/>
        </w:rPr>
        <w:t xml:space="preserve"> </w:t>
      </w:r>
      <w:r w:rsidRPr="007821EC">
        <w:rPr>
          <w:iCs/>
          <w:lang w:val="en-US"/>
        </w:rPr>
        <w:t xml:space="preserve">V. </w:t>
      </w:r>
      <w:r w:rsidRPr="000B70C5">
        <w:rPr>
          <w:iCs/>
          <w:lang w:val="en-US"/>
        </w:rPr>
        <w:t xml:space="preserve">119, № 6, </w:t>
      </w:r>
      <w:r w:rsidRPr="007821EC">
        <w:rPr>
          <w:iCs/>
        </w:rPr>
        <w:t>Р</w:t>
      </w:r>
      <w:r w:rsidRPr="000B70C5">
        <w:rPr>
          <w:iCs/>
          <w:lang w:val="en-US"/>
        </w:rPr>
        <w:t xml:space="preserve">. 866-872. </w:t>
      </w:r>
    </w:p>
    <w:p w:rsidR="00853742" w:rsidRPr="000B70C5" w:rsidRDefault="00853742" w:rsidP="00853742">
      <w:pPr>
        <w:pStyle w:val="af2"/>
        <w:numPr>
          <w:ilvl w:val="0"/>
          <w:numId w:val="3"/>
        </w:numPr>
        <w:autoSpaceDE w:val="0"/>
        <w:autoSpaceDN w:val="0"/>
        <w:adjustRightInd w:val="0"/>
        <w:spacing w:line="360" w:lineRule="auto"/>
        <w:rPr>
          <w:lang w:val="en-US"/>
        </w:rPr>
      </w:pPr>
      <w:r w:rsidRPr="007821EC">
        <w:rPr>
          <w:lang w:val="en-US"/>
        </w:rPr>
        <w:t xml:space="preserve">Paxinos G., Watson C. // The Rat Brain in Stereotaxic Coordinates. </w:t>
      </w:r>
      <w:r w:rsidRPr="000B70C5">
        <w:rPr>
          <w:lang w:val="en-US"/>
        </w:rPr>
        <w:t>Acad. Press, New York, 5</w:t>
      </w:r>
      <w:r w:rsidRPr="000B70C5">
        <w:rPr>
          <w:vertAlign w:val="superscript"/>
          <w:lang w:val="en-US"/>
        </w:rPr>
        <w:t>th</w:t>
      </w:r>
      <w:r w:rsidRPr="000B70C5">
        <w:rPr>
          <w:lang w:val="en-US"/>
        </w:rPr>
        <w:t xml:space="preserve"> ed. 2005, 367 p.</w:t>
      </w:r>
    </w:p>
    <w:p w:rsidR="00853742" w:rsidRPr="007821EC" w:rsidRDefault="00853742" w:rsidP="00853742">
      <w:pPr>
        <w:pStyle w:val="af2"/>
        <w:numPr>
          <w:ilvl w:val="0"/>
          <w:numId w:val="3"/>
        </w:numPr>
        <w:shd w:val="clear" w:color="auto" w:fill="FFFFFF"/>
        <w:spacing w:line="360" w:lineRule="auto"/>
        <w:rPr>
          <w:lang w:val="en-US"/>
        </w:rPr>
      </w:pPr>
      <w:hyperlink r:id="rId81" w:history="1">
        <w:r w:rsidRPr="007821EC">
          <w:rPr>
            <w:rStyle w:val="a3"/>
            <w:color w:val="auto"/>
            <w:u w:val="none"/>
            <w:lang w:val="en-US"/>
          </w:rPr>
          <w:t>Dickson D.W</w:t>
        </w:r>
      </w:hyperlink>
      <w:r w:rsidRPr="007821EC">
        <w:rPr>
          <w:lang w:val="en-US"/>
        </w:rPr>
        <w:t>.,</w:t>
      </w:r>
      <w:r w:rsidRPr="007821EC">
        <w:rPr>
          <w:rStyle w:val="apple-converted-space"/>
          <w:lang w:val="en-US"/>
        </w:rPr>
        <w:t> </w:t>
      </w:r>
      <w:hyperlink r:id="rId82" w:history="1">
        <w:r w:rsidRPr="007821EC">
          <w:rPr>
            <w:rStyle w:val="a3"/>
            <w:color w:val="auto"/>
            <w:u w:val="none"/>
            <w:lang w:val="en-US"/>
          </w:rPr>
          <w:t>Braak H</w:t>
        </w:r>
      </w:hyperlink>
      <w:r w:rsidRPr="007821EC">
        <w:rPr>
          <w:lang w:val="en-US"/>
        </w:rPr>
        <w:t>.,</w:t>
      </w:r>
      <w:r w:rsidRPr="007821EC">
        <w:rPr>
          <w:rStyle w:val="apple-converted-space"/>
          <w:lang w:val="en-US"/>
        </w:rPr>
        <w:t> </w:t>
      </w:r>
      <w:hyperlink r:id="rId83" w:history="1">
        <w:r w:rsidRPr="007821EC">
          <w:rPr>
            <w:rStyle w:val="a3"/>
            <w:color w:val="auto"/>
            <w:u w:val="none"/>
            <w:lang w:val="en-US"/>
          </w:rPr>
          <w:t>Duda J.E</w:t>
        </w:r>
      </w:hyperlink>
      <w:r w:rsidRPr="007821EC">
        <w:rPr>
          <w:lang w:val="en-US"/>
        </w:rPr>
        <w:t>.,</w:t>
      </w:r>
      <w:r w:rsidRPr="007821EC">
        <w:rPr>
          <w:rStyle w:val="apple-converted-space"/>
          <w:lang w:val="en-US"/>
        </w:rPr>
        <w:t> </w:t>
      </w:r>
      <w:hyperlink r:id="rId84" w:history="1">
        <w:r w:rsidRPr="007821EC">
          <w:rPr>
            <w:rStyle w:val="a3"/>
            <w:color w:val="auto"/>
            <w:u w:val="none"/>
            <w:lang w:val="en-US"/>
          </w:rPr>
          <w:t>Duyckaerts C</w:t>
        </w:r>
      </w:hyperlink>
      <w:r w:rsidRPr="007821EC">
        <w:rPr>
          <w:lang w:val="en-US"/>
        </w:rPr>
        <w:t>.,</w:t>
      </w:r>
      <w:r w:rsidRPr="007821EC">
        <w:rPr>
          <w:rStyle w:val="apple-converted-space"/>
          <w:lang w:val="en-US"/>
        </w:rPr>
        <w:t> </w:t>
      </w:r>
      <w:hyperlink r:id="rId85" w:history="1">
        <w:r w:rsidRPr="007821EC">
          <w:rPr>
            <w:rStyle w:val="a3"/>
            <w:color w:val="auto"/>
            <w:u w:val="none"/>
            <w:lang w:val="en-US"/>
          </w:rPr>
          <w:t>Gasser T</w:t>
        </w:r>
      </w:hyperlink>
      <w:r w:rsidRPr="007821EC">
        <w:rPr>
          <w:lang w:val="en-US"/>
        </w:rPr>
        <w:t>.,</w:t>
      </w:r>
      <w:r w:rsidRPr="007821EC">
        <w:rPr>
          <w:rStyle w:val="apple-converted-space"/>
          <w:lang w:val="en-US"/>
        </w:rPr>
        <w:t> </w:t>
      </w:r>
      <w:hyperlink r:id="rId86" w:history="1">
        <w:r w:rsidRPr="007821EC">
          <w:rPr>
            <w:rStyle w:val="a3"/>
            <w:color w:val="auto"/>
            <w:u w:val="none"/>
            <w:lang w:val="en-US"/>
          </w:rPr>
          <w:t>Halliday G.M</w:t>
        </w:r>
      </w:hyperlink>
      <w:r w:rsidRPr="007821EC">
        <w:rPr>
          <w:lang w:val="en-US"/>
        </w:rPr>
        <w:t>.,</w:t>
      </w:r>
      <w:r w:rsidRPr="007821EC">
        <w:rPr>
          <w:rStyle w:val="apple-converted-space"/>
          <w:lang w:val="en-US"/>
        </w:rPr>
        <w:t> </w:t>
      </w:r>
      <w:hyperlink r:id="rId87" w:history="1">
        <w:r w:rsidRPr="007821EC">
          <w:rPr>
            <w:rStyle w:val="a3"/>
            <w:color w:val="auto"/>
            <w:u w:val="none"/>
            <w:lang w:val="en-US"/>
          </w:rPr>
          <w:t>Hardy J</w:t>
        </w:r>
      </w:hyperlink>
      <w:r w:rsidRPr="007821EC">
        <w:rPr>
          <w:lang w:val="en-US"/>
        </w:rPr>
        <w:t>.,</w:t>
      </w:r>
      <w:r w:rsidRPr="007821EC">
        <w:rPr>
          <w:rStyle w:val="apple-converted-space"/>
          <w:lang w:val="en-US"/>
        </w:rPr>
        <w:t> </w:t>
      </w:r>
      <w:hyperlink r:id="rId88" w:history="1">
        <w:r w:rsidRPr="007821EC">
          <w:rPr>
            <w:rStyle w:val="a3"/>
            <w:color w:val="auto"/>
            <w:u w:val="none"/>
            <w:lang w:val="en-US"/>
          </w:rPr>
          <w:t>Leverenz J.B</w:t>
        </w:r>
      </w:hyperlink>
      <w:r w:rsidRPr="007821EC">
        <w:rPr>
          <w:lang w:val="en-US"/>
        </w:rPr>
        <w:t>.,</w:t>
      </w:r>
      <w:r w:rsidRPr="007821EC">
        <w:rPr>
          <w:rStyle w:val="apple-converted-space"/>
          <w:lang w:val="en-US"/>
        </w:rPr>
        <w:t> </w:t>
      </w:r>
      <w:hyperlink r:id="rId89" w:history="1">
        <w:r w:rsidRPr="007821EC">
          <w:rPr>
            <w:rStyle w:val="a3"/>
            <w:color w:val="auto"/>
            <w:u w:val="none"/>
            <w:lang w:val="en-US"/>
          </w:rPr>
          <w:t>Del Tredici K</w:t>
        </w:r>
      </w:hyperlink>
      <w:r w:rsidRPr="007821EC">
        <w:rPr>
          <w:lang w:val="en-US"/>
        </w:rPr>
        <w:t>.,</w:t>
      </w:r>
      <w:r w:rsidRPr="007821EC">
        <w:rPr>
          <w:rStyle w:val="apple-converted-space"/>
          <w:lang w:val="en-US"/>
        </w:rPr>
        <w:t> </w:t>
      </w:r>
      <w:hyperlink r:id="rId90" w:history="1">
        <w:r w:rsidRPr="007821EC">
          <w:rPr>
            <w:rStyle w:val="a3"/>
            <w:color w:val="auto"/>
            <w:u w:val="none"/>
            <w:lang w:val="en-US"/>
          </w:rPr>
          <w:t>Wszolek Z.K</w:t>
        </w:r>
      </w:hyperlink>
      <w:r w:rsidRPr="007821EC">
        <w:rPr>
          <w:lang w:val="en-US"/>
        </w:rPr>
        <w:t>.,</w:t>
      </w:r>
      <w:r w:rsidRPr="007821EC">
        <w:rPr>
          <w:rStyle w:val="apple-converted-space"/>
          <w:lang w:val="en-US"/>
        </w:rPr>
        <w:t> </w:t>
      </w:r>
      <w:hyperlink r:id="rId91" w:history="1">
        <w:r w:rsidRPr="007821EC">
          <w:rPr>
            <w:rStyle w:val="a3"/>
            <w:color w:val="auto"/>
            <w:u w:val="none"/>
            <w:lang w:val="en-US"/>
          </w:rPr>
          <w:t>Litvan I</w:t>
        </w:r>
      </w:hyperlink>
      <w:r w:rsidRPr="007821EC">
        <w:rPr>
          <w:lang w:val="en-US"/>
        </w:rPr>
        <w:t>. Lancet Neurol. 2009</w:t>
      </w:r>
      <w:r w:rsidRPr="00DE3221">
        <w:rPr>
          <w:lang w:val="en-US"/>
        </w:rPr>
        <w:t>.</w:t>
      </w:r>
      <w:r w:rsidRPr="00DE3221">
        <w:rPr>
          <w:rFonts w:ascii="Arial" w:hAnsi="Arial" w:cs="Arial"/>
          <w:sz w:val="22"/>
          <w:szCs w:val="22"/>
          <w:lang w:val="en-US"/>
        </w:rPr>
        <w:t xml:space="preserve"> </w:t>
      </w:r>
      <w:r w:rsidRPr="007821EC">
        <w:rPr>
          <w:iCs/>
          <w:lang w:val="en-US"/>
        </w:rPr>
        <w:t>V.</w:t>
      </w:r>
      <w:r w:rsidRPr="00DE3221">
        <w:rPr>
          <w:lang w:val="en-US"/>
        </w:rPr>
        <w:t xml:space="preserve"> 8, № 12, </w:t>
      </w:r>
      <w:r w:rsidRPr="007821EC">
        <w:t>Р</w:t>
      </w:r>
      <w:r w:rsidRPr="00DE3221">
        <w:rPr>
          <w:lang w:val="en-US"/>
        </w:rPr>
        <w:t xml:space="preserve">. </w:t>
      </w:r>
      <w:r w:rsidRPr="007821EC">
        <w:rPr>
          <w:lang w:val="en-US"/>
        </w:rPr>
        <w:t>1150–1157</w:t>
      </w:r>
    </w:p>
    <w:p w:rsidR="00853742" w:rsidRPr="007821EC" w:rsidRDefault="00853742" w:rsidP="00853742">
      <w:pPr>
        <w:pStyle w:val="af2"/>
        <w:numPr>
          <w:ilvl w:val="0"/>
          <w:numId w:val="3"/>
        </w:numPr>
        <w:tabs>
          <w:tab w:val="left" w:pos="426"/>
        </w:tabs>
        <w:autoSpaceDE w:val="0"/>
        <w:autoSpaceDN w:val="0"/>
        <w:adjustRightInd w:val="0"/>
        <w:spacing w:line="360" w:lineRule="auto"/>
        <w:rPr>
          <w:rFonts w:eastAsia="Calibri"/>
          <w:lang w:val="en-US"/>
        </w:rPr>
      </w:pPr>
      <w:r w:rsidRPr="007821EC">
        <w:rPr>
          <w:lang w:val="en-US"/>
        </w:rPr>
        <w:t xml:space="preserve">Lim SY, Fox SH, Lang AE. // Arch Neurol. 2009. </w:t>
      </w:r>
      <w:r w:rsidRPr="007821EC">
        <w:rPr>
          <w:iCs/>
          <w:lang w:val="en-US"/>
        </w:rPr>
        <w:t>V.</w:t>
      </w:r>
      <w:r w:rsidRPr="007821EC">
        <w:rPr>
          <w:b/>
          <w:iCs/>
          <w:lang w:val="en-US"/>
        </w:rPr>
        <w:t xml:space="preserve"> </w:t>
      </w:r>
      <w:r w:rsidRPr="007821EC">
        <w:rPr>
          <w:lang w:val="en-US"/>
        </w:rPr>
        <w:t>66</w:t>
      </w:r>
      <w:r w:rsidRPr="00DE3221">
        <w:rPr>
          <w:lang w:val="en-US"/>
        </w:rPr>
        <w:t xml:space="preserve">, </w:t>
      </w:r>
      <w:r w:rsidRPr="007821EC">
        <w:t>Р</w:t>
      </w:r>
      <w:r w:rsidRPr="00DE3221">
        <w:rPr>
          <w:lang w:val="en-US"/>
        </w:rPr>
        <w:t xml:space="preserve">. </w:t>
      </w:r>
      <w:r w:rsidRPr="007821EC">
        <w:rPr>
          <w:lang w:val="en-US"/>
        </w:rPr>
        <w:t>167–172. </w:t>
      </w:r>
    </w:p>
    <w:p w:rsidR="00853742" w:rsidRPr="007821EC" w:rsidRDefault="00853742" w:rsidP="00853742">
      <w:pPr>
        <w:pStyle w:val="af2"/>
        <w:numPr>
          <w:ilvl w:val="0"/>
          <w:numId w:val="3"/>
        </w:numPr>
        <w:tabs>
          <w:tab w:val="left" w:pos="426"/>
        </w:tabs>
        <w:spacing w:line="360" w:lineRule="auto"/>
        <w:rPr>
          <w:rFonts w:eastAsia="Times New Roman"/>
          <w:lang w:val="en-US"/>
        </w:rPr>
      </w:pPr>
      <w:hyperlink r:id="rId92" w:history="1">
        <w:r w:rsidRPr="007821EC">
          <w:rPr>
            <w:rStyle w:val="a3"/>
            <w:color w:val="auto"/>
            <w:u w:val="none"/>
            <w:lang w:val="en-US"/>
          </w:rPr>
          <w:t>Knaryan</w:t>
        </w:r>
      </w:hyperlink>
      <w:r w:rsidRPr="007821EC">
        <w:rPr>
          <w:lang w:val="en-US"/>
        </w:rPr>
        <w:t xml:space="preserve"> V.H.</w:t>
      </w:r>
      <w:r w:rsidRPr="007821EC">
        <w:rPr>
          <w:rFonts w:eastAsia="Times New Roman"/>
          <w:lang w:val="en-US"/>
        </w:rPr>
        <w:t>, </w:t>
      </w:r>
      <w:hyperlink r:id="rId93" w:history="1">
        <w:r w:rsidRPr="007821EC">
          <w:rPr>
            <w:rStyle w:val="a3"/>
            <w:color w:val="auto"/>
            <w:u w:val="none"/>
            <w:lang w:val="en-US"/>
          </w:rPr>
          <w:t>Samantaray</w:t>
        </w:r>
      </w:hyperlink>
      <w:r w:rsidRPr="007821EC">
        <w:rPr>
          <w:lang w:val="en-US"/>
        </w:rPr>
        <w:t xml:space="preserve"> S.</w:t>
      </w:r>
      <w:r w:rsidRPr="007821EC">
        <w:rPr>
          <w:rFonts w:eastAsia="Times New Roman"/>
          <w:lang w:val="en-US"/>
        </w:rPr>
        <w:t>, </w:t>
      </w:r>
      <w:hyperlink r:id="rId94" w:history="1">
        <w:r w:rsidRPr="007821EC">
          <w:rPr>
            <w:rStyle w:val="a3"/>
            <w:color w:val="auto"/>
            <w:u w:val="none"/>
            <w:lang w:val="en-US"/>
          </w:rPr>
          <w:t xml:space="preserve"> Le Gal</w:t>
        </w:r>
      </w:hyperlink>
      <w:r w:rsidRPr="007821EC">
        <w:rPr>
          <w:lang w:val="en-US"/>
        </w:rPr>
        <w:t xml:space="preserve"> C.</w:t>
      </w:r>
      <w:r w:rsidRPr="007821EC">
        <w:rPr>
          <w:rFonts w:eastAsia="Times New Roman"/>
          <w:lang w:val="en-US"/>
        </w:rPr>
        <w:t>, </w:t>
      </w:r>
      <w:hyperlink r:id="rId95" w:history="1">
        <w:r w:rsidRPr="007821EC">
          <w:rPr>
            <w:rStyle w:val="a3"/>
            <w:color w:val="auto"/>
            <w:u w:val="none"/>
            <w:lang w:val="en-US"/>
          </w:rPr>
          <w:t xml:space="preserve"> Ray</w:t>
        </w:r>
      </w:hyperlink>
      <w:r w:rsidRPr="007821EC">
        <w:rPr>
          <w:lang w:val="en-US"/>
        </w:rPr>
        <w:t xml:space="preserve"> S.K.</w:t>
      </w:r>
      <w:r w:rsidRPr="007821EC">
        <w:rPr>
          <w:rFonts w:eastAsia="Times New Roman"/>
          <w:lang w:val="en-US"/>
        </w:rPr>
        <w:t>, </w:t>
      </w:r>
      <w:hyperlink r:id="rId96" w:history="1">
        <w:r w:rsidRPr="007821EC">
          <w:rPr>
            <w:rStyle w:val="a3"/>
            <w:color w:val="auto"/>
            <w:u w:val="none"/>
            <w:lang w:val="en-US"/>
          </w:rPr>
          <w:t xml:space="preserve"> Banik</w:t>
        </w:r>
      </w:hyperlink>
      <w:r w:rsidRPr="007821EC">
        <w:rPr>
          <w:lang w:val="en-US"/>
        </w:rPr>
        <w:t xml:space="preserve"> N.L.</w:t>
      </w:r>
      <w:r w:rsidRPr="007821EC">
        <w:rPr>
          <w:rFonts w:eastAsia="Times New Roman"/>
          <w:lang w:val="en-US"/>
        </w:rPr>
        <w:t xml:space="preserve"> </w:t>
      </w:r>
      <w:r w:rsidRPr="007821EC">
        <w:rPr>
          <w:rFonts w:eastAsia="Times New Roman"/>
          <w:bCs/>
          <w:kern w:val="36"/>
          <w:lang w:val="en-US"/>
        </w:rPr>
        <w:t xml:space="preserve">// </w:t>
      </w:r>
      <w:hyperlink r:id="rId97" w:tgtFrame="pmc_ext" w:history="1">
        <w:r w:rsidRPr="007821EC">
          <w:rPr>
            <w:rStyle w:val="a3"/>
            <w:color w:val="auto"/>
            <w:u w:val="none"/>
            <w:lang w:val="en-US"/>
          </w:rPr>
          <w:t>J. Neurochem. 2011</w:t>
        </w:r>
        <w:r w:rsidRPr="00DE3221">
          <w:rPr>
            <w:rStyle w:val="a3"/>
            <w:color w:val="auto"/>
            <w:u w:val="none"/>
            <w:lang w:val="en-US"/>
          </w:rPr>
          <w:t>.</w:t>
        </w:r>
        <w:r w:rsidRPr="007821EC">
          <w:rPr>
            <w:rStyle w:val="a3"/>
            <w:color w:val="auto"/>
            <w:u w:val="none"/>
            <w:lang w:val="en-US"/>
          </w:rPr>
          <w:t> </w:t>
        </w:r>
        <w:r w:rsidRPr="007821EC">
          <w:rPr>
            <w:rStyle w:val="a3"/>
            <w:iCs/>
            <w:color w:val="auto"/>
            <w:u w:val="none"/>
            <w:lang w:val="en-US"/>
          </w:rPr>
          <w:t>V.</w:t>
        </w:r>
        <w:r w:rsidRPr="007821EC">
          <w:rPr>
            <w:rStyle w:val="a3"/>
            <w:color w:val="auto"/>
            <w:u w:val="none"/>
            <w:lang w:val="en-US"/>
          </w:rPr>
          <w:t xml:space="preserve"> 118</w:t>
        </w:r>
        <w:r w:rsidRPr="00DE3221">
          <w:rPr>
            <w:rStyle w:val="a3"/>
            <w:color w:val="auto"/>
            <w:u w:val="none"/>
            <w:lang w:val="en-US"/>
          </w:rPr>
          <w:t xml:space="preserve">, № </w:t>
        </w:r>
        <w:r w:rsidRPr="007821EC">
          <w:rPr>
            <w:rStyle w:val="a3"/>
            <w:color w:val="auto"/>
            <w:u w:val="none"/>
            <w:lang w:val="en-US"/>
          </w:rPr>
          <w:t>3</w:t>
        </w:r>
        <w:r w:rsidRPr="00DE3221">
          <w:rPr>
            <w:rStyle w:val="a3"/>
            <w:color w:val="auto"/>
            <w:u w:val="none"/>
            <w:lang w:val="en-US"/>
          </w:rPr>
          <w:t xml:space="preserve">, </w:t>
        </w:r>
        <w:r w:rsidRPr="007821EC">
          <w:rPr>
            <w:rStyle w:val="a3"/>
            <w:color w:val="auto"/>
            <w:u w:val="none"/>
          </w:rPr>
          <w:t>Р</w:t>
        </w:r>
        <w:r w:rsidRPr="00DE3221">
          <w:rPr>
            <w:rStyle w:val="a3"/>
            <w:color w:val="auto"/>
            <w:u w:val="none"/>
            <w:lang w:val="en-US"/>
          </w:rPr>
          <w:t xml:space="preserve">. </w:t>
        </w:r>
        <w:r w:rsidRPr="007821EC">
          <w:rPr>
            <w:rStyle w:val="a3"/>
            <w:color w:val="auto"/>
            <w:u w:val="none"/>
            <w:lang w:val="en-US"/>
          </w:rPr>
          <w:t xml:space="preserve"> 326–338.</w:t>
        </w:r>
      </w:hyperlink>
    </w:p>
    <w:p w:rsidR="00853742" w:rsidRPr="007821EC" w:rsidRDefault="00853742" w:rsidP="00853742">
      <w:pPr>
        <w:pStyle w:val="af2"/>
        <w:numPr>
          <w:ilvl w:val="0"/>
          <w:numId w:val="3"/>
        </w:numPr>
        <w:shd w:val="clear" w:color="auto" w:fill="FFFFFF"/>
        <w:tabs>
          <w:tab w:val="left" w:pos="426"/>
          <w:tab w:val="left" w:pos="567"/>
        </w:tabs>
        <w:spacing w:line="360" w:lineRule="auto"/>
        <w:ind w:right="-1"/>
        <w:rPr>
          <w:lang w:val="en-US"/>
        </w:rPr>
      </w:pPr>
      <w:r w:rsidRPr="007821EC">
        <w:rPr>
          <w:lang w:val="en-US"/>
        </w:rPr>
        <w:t>Kalaitzakis M.E., Graeber M.B., Gentleman S.M., Pearce R.K. // Acta Neuropathol. 2008</w:t>
      </w:r>
      <w:r w:rsidRPr="00DE3221">
        <w:rPr>
          <w:lang w:val="en-US"/>
        </w:rPr>
        <w:t>.</w:t>
      </w:r>
      <w:r w:rsidRPr="007821EC">
        <w:rPr>
          <w:lang w:val="en-US"/>
        </w:rPr>
        <w:t xml:space="preserve"> </w:t>
      </w:r>
      <w:r w:rsidRPr="007821EC">
        <w:rPr>
          <w:iCs/>
          <w:lang w:val="en-US"/>
        </w:rPr>
        <w:t>V.</w:t>
      </w:r>
      <w:r w:rsidRPr="007821EC">
        <w:rPr>
          <w:lang w:val="en-US"/>
        </w:rPr>
        <w:t xml:space="preserve"> 116</w:t>
      </w:r>
      <w:r w:rsidRPr="00DE3221">
        <w:rPr>
          <w:lang w:val="en-US"/>
        </w:rPr>
        <w:t xml:space="preserve">, </w:t>
      </w:r>
      <w:r w:rsidRPr="007821EC">
        <w:t>Р</w:t>
      </w:r>
      <w:r w:rsidRPr="00DE3221">
        <w:rPr>
          <w:lang w:val="en-US"/>
        </w:rPr>
        <w:t xml:space="preserve">. </w:t>
      </w:r>
      <w:r w:rsidRPr="007821EC">
        <w:rPr>
          <w:lang w:val="en-US"/>
        </w:rPr>
        <w:t>125–128. </w:t>
      </w:r>
    </w:p>
    <w:p w:rsidR="00853742" w:rsidRPr="007821EC" w:rsidRDefault="00853742" w:rsidP="00853742">
      <w:pPr>
        <w:pStyle w:val="af2"/>
        <w:numPr>
          <w:ilvl w:val="0"/>
          <w:numId w:val="3"/>
        </w:numPr>
        <w:shd w:val="clear" w:color="auto" w:fill="FFFFFF"/>
        <w:tabs>
          <w:tab w:val="left" w:pos="426"/>
          <w:tab w:val="left" w:pos="567"/>
        </w:tabs>
        <w:spacing w:line="360" w:lineRule="auto"/>
        <w:ind w:right="-1"/>
        <w:rPr>
          <w:lang w:val="en-US"/>
        </w:rPr>
      </w:pPr>
      <w:r w:rsidRPr="007821EC">
        <w:rPr>
          <w:lang w:val="en-US"/>
        </w:rPr>
        <w:t>Vivacqua G., Casini A., Vaccaro R., Salvi E.P., Pasquali L., Fornai F., Yu S., D’Este L. //  J. Chem. Neuroanat.</w:t>
      </w:r>
      <w:r w:rsidRPr="007821EC">
        <w:rPr>
          <w:shd w:val="clear" w:color="auto" w:fill="FFFFFF"/>
          <w:lang w:val="en-US"/>
        </w:rPr>
        <w:t> 2011</w:t>
      </w:r>
      <w:r w:rsidRPr="00DE3221">
        <w:rPr>
          <w:shd w:val="clear" w:color="auto" w:fill="FFFFFF"/>
          <w:lang w:val="en-US"/>
        </w:rPr>
        <w:t xml:space="preserve">. </w:t>
      </w:r>
      <w:r w:rsidRPr="007821EC">
        <w:rPr>
          <w:shd w:val="clear" w:color="auto" w:fill="FFFFFF"/>
          <w:lang w:val="en-US"/>
        </w:rPr>
        <w:t xml:space="preserve"> 4</w:t>
      </w:r>
      <w:r w:rsidRPr="007821EC">
        <w:rPr>
          <w:rFonts w:asciiTheme="minorHAnsi" w:hAnsiTheme="minorHAnsi" w:cstheme="minorBidi"/>
          <w:b/>
          <w:iCs/>
          <w:kern w:val="0"/>
          <w:sz w:val="28"/>
          <w:szCs w:val="28"/>
          <w:lang w:val="en-US"/>
        </w:rPr>
        <w:t xml:space="preserve"> </w:t>
      </w:r>
      <w:r w:rsidRPr="007821EC">
        <w:rPr>
          <w:iCs/>
          <w:shd w:val="clear" w:color="auto" w:fill="FFFFFF"/>
          <w:lang w:val="en-US"/>
        </w:rPr>
        <w:t>V.</w:t>
      </w:r>
      <w:r w:rsidRPr="007821EC">
        <w:rPr>
          <w:shd w:val="clear" w:color="auto" w:fill="FFFFFF"/>
          <w:lang w:val="en-US"/>
        </w:rPr>
        <w:t xml:space="preserve"> 2</w:t>
      </w:r>
      <w:r w:rsidRPr="00DE3221">
        <w:rPr>
          <w:shd w:val="clear" w:color="auto" w:fill="FFFFFF"/>
          <w:lang w:val="en-US"/>
        </w:rPr>
        <w:t xml:space="preserve">, № </w:t>
      </w:r>
      <w:r w:rsidRPr="007821EC">
        <w:rPr>
          <w:shd w:val="clear" w:color="auto" w:fill="FFFFFF"/>
          <w:lang w:val="en-US"/>
        </w:rPr>
        <w:t>4</w:t>
      </w:r>
      <w:r w:rsidRPr="00DE3221">
        <w:rPr>
          <w:shd w:val="clear" w:color="auto" w:fill="FFFFFF"/>
          <w:lang w:val="en-US"/>
        </w:rPr>
        <w:t xml:space="preserve">, </w:t>
      </w:r>
      <w:r w:rsidRPr="007821EC">
        <w:rPr>
          <w:shd w:val="clear" w:color="auto" w:fill="FFFFFF"/>
        </w:rPr>
        <w:t>Р</w:t>
      </w:r>
      <w:r w:rsidRPr="00DE3221">
        <w:rPr>
          <w:shd w:val="clear" w:color="auto" w:fill="FFFFFF"/>
          <w:lang w:val="en-US"/>
        </w:rPr>
        <w:t xml:space="preserve">. </w:t>
      </w:r>
      <w:r w:rsidRPr="007821EC">
        <w:rPr>
          <w:shd w:val="clear" w:color="auto" w:fill="FFFFFF"/>
          <w:lang w:val="en-US"/>
        </w:rPr>
        <w:t>327-340.</w:t>
      </w:r>
    </w:p>
    <w:p w:rsidR="00853742" w:rsidRPr="007821EC" w:rsidRDefault="00853742" w:rsidP="00853742">
      <w:pPr>
        <w:pStyle w:val="af2"/>
        <w:numPr>
          <w:ilvl w:val="0"/>
          <w:numId w:val="3"/>
        </w:numPr>
        <w:tabs>
          <w:tab w:val="left" w:pos="426"/>
        </w:tabs>
        <w:spacing w:line="360" w:lineRule="auto"/>
        <w:rPr>
          <w:lang w:val="en-US"/>
        </w:rPr>
      </w:pPr>
      <w:hyperlink r:id="rId98" w:history="1">
        <w:r w:rsidRPr="007821EC">
          <w:rPr>
            <w:rStyle w:val="a3"/>
            <w:color w:val="auto"/>
            <w:u w:val="none"/>
            <w:lang w:val="en-US"/>
          </w:rPr>
          <w:t>Braak H</w:t>
        </w:r>
      </w:hyperlink>
      <w:r w:rsidRPr="007821EC">
        <w:rPr>
          <w:lang w:val="en-US"/>
        </w:rPr>
        <w:t>., </w:t>
      </w:r>
      <w:hyperlink r:id="rId99" w:history="1">
        <w:r w:rsidRPr="007821EC">
          <w:rPr>
            <w:rStyle w:val="a3"/>
            <w:color w:val="auto"/>
            <w:u w:val="none"/>
            <w:lang w:val="en-US"/>
          </w:rPr>
          <w:t>Del Tredici K</w:t>
        </w:r>
      </w:hyperlink>
      <w:r w:rsidRPr="007821EC">
        <w:rPr>
          <w:lang w:val="en-US"/>
        </w:rPr>
        <w:t>., </w:t>
      </w:r>
      <w:hyperlink r:id="rId100" w:history="1">
        <w:r w:rsidRPr="007821EC">
          <w:rPr>
            <w:rStyle w:val="a3"/>
            <w:color w:val="auto"/>
            <w:u w:val="none"/>
            <w:lang w:val="en-US"/>
          </w:rPr>
          <w:t>Rüb U</w:t>
        </w:r>
      </w:hyperlink>
      <w:r w:rsidRPr="007821EC">
        <w:rPr>
          <w:lang w:val="en-US"/>
        </w:rPr>
        <w:t>., </w:t>
      </w:r>
      <w:hyperlink r:id="rId101" w:history="1">
        <w:r w:rsidRPr="007821EC">
          <w:rPr>
            <w:rStyle w:val="a3"/>
            <w:color w:val="auto"/>
            <w:u w:val="none"/>
            <w:lang w:val="en-US"/>
          </w:rPr>
          <w:t>de Vos R.A</w:t>
        </w:r>
      </w:hyperlink>
      <w:r w:rsidRPr="007821EC">
        <w:rPr>
          <w:lang w:val="en-US"/>
        </w:rPr>
        <w:t>., </w:t>
      </w:r>
      <w:hyperlink r:id="rId102" w:history="1">
        <w:r w:rsidRPr="007821EC">
          <w:rPr>
            <w:rStyle w:val="a3"/>
            <w:color w:val="auto"/>
            <w:u w:val="none"/>
            <w:lang w:val="en-US"/>
          </w:rPr>
          <w:t>Jansen Steur E.N</w:t>
        </w:r>
      </w:hyperlink>
      <w:r w:rsidRPr="007821EC">
        <w:rPr>
          <w:lang w:val="en-US"/>
        </w:rPr>
        <w:t>., </w:t>
      </w:r>
      <w:hyperlink r:id="rId103" w:history="1">
        <w:r w:rsidRPr="007821EC">
          <w:rPr>
            <w:rStyle w:val="a3"/>
            <w:color w:val="auto"/>
            <w:u w:val="none"/>
            <w:lang w:val="en-US"/>
          </w:rPr>
          <w:t>Braak E</w:t>
        </w:r>
      </w:hyperlink>
      <w:r w:rsidRPr="007821EC">
        <w:rPr>
          <w:lang w:val="en-US"/>
        </w:rPr>
        <w:t>. //</w:t>
      </w:r>
      <w:r w:rsidRPr="007821EC">
        <w:rPr>
          <w:rStyle w:val="apple-converted-space"/>
          <w:lang w:val="en-US"/>
        </w:rPr>
        <w:t> </w:t>
      </w:r>
      <w:r w:rsidRPr="007821EC">
        <w:rPr>
          <w:rStyle w:val="af4"/>
          <w:i w:val="0"/>
          <w:lang w:val="en-US"/>
        </w:rPr>
        <w:t>Neurobiology of Aging</w:t>
      </w:r>
      <w:r w:rsidRPr="007821EC">
        <w:rPr>
          <w:rStyle w:val="ref-journal"/>
          <w:lang w:val="en-US"/>
        </w:rPr>
        <w:t>.</w:t>
      </w:r>
      <w:r w:rsidRPr="007821EC">
        <w:rPr>
          <w:rStyle w:val="apple-converted-space"/>
          <w:lang w:val="en-US"/>
        </w:rPr>
        <w:t> </w:t>
      </w:r>
      <w:r w:rsidRPr="007821EC">
        <w:rPr>
          <w:lang w:val="en-US"/>
        </w:rPr>
        <w:t xml:space="preserve">2003. </w:t>
      </w:r>
      <w:r w:rsidRPr="007821EC">
        <w:rPr>
          <w:iCs/>
          <w:lang w:val="en-US"/>
        </w:rPr>
        <w:t>V.</w:t>
      </w:r>
      <w:r w:rsidRPr="007821EC">
        <w:rPr>
          <w:rStyle w:val="ref-vol"/>
          <w:lang w:val="en-US"/>
        </w:rPr>
        <w:t xml:space="preserve"> 24, № </w:t>
      </w:r>
      <w:r w:rsidRPr="007821EC">
        <w:rPr>
          <w:lang w:val="en-US"/>
        </w:rPr>
        <w:t>2</w:t>
      </w:r>
      <w:r w:rsidRPr="00DE3221">
        <w:rPr>
          <w:lang w:val="en-US"/>
        </w:rPr>
        <w:t xml:space="preserve">, </w:t>
      </w:r>
      <w:r w:rsidRPr="007821EC">
        <w:t>Р</w:t>
      </w:r>
      <w:r w:rsidRPr="007821EC">
        <w:rPr>
          <w:lang w:val="en-US"/>
        </w:rPr>
        <w:t>. 197–211.</w:t>
      </w:r>
      <w:r w:rsidRPr="007821EC">
        <w:rPr>
          <w:rStyle w:val="apple-converted-space"/>
          <w:lang w:val="en-US"/>
        </w:rPr>
        <w:t> </w:t>
      </w:r>
    </w:p>
    <w:p w:rsidR="00853742" w:rsidRDefault="00853742" w:rsidP="00853742">
      <w:pPr>
        <w:pStyle w:val="af2"/>
        <w:numPr>
          <w:ilvl w:val="0"/>
          <w:numId w:val="3"/>
        </w:numPr>
        <w:shd w:val="clear" w:color="auto" w:fill="FFFFFF"/>
        <w:tabs>
          <w:tab w:val="left" w:pos="426"/>
        </w:tabs>
        <w:spacing w:line="360" w:lineRule="auto"/>
        <w:rPr>
          <w:lang w:val="en-US"/>
        </w:rPr>
      </w:pPr>
      <w:r w:rsidRPr="007821EC">
        <w:rPr>
          <w:lang w:val="en-US"/>
        </w:rPr>
        <w:t>Mendritzki S., Schmidt S., Sczepan T., Zhu X.R., Segelcke D., Lubbert H. // Parkinson’s Disease. 2010. V. 2010, 375462. </w:t>
      </w:r>
    </w:p>
    <w:p w:rsidR="00853742" w:rsidRPr="007821EC" w:rsidRDefault="00853742" w:rsidP="00853742">
      <w:pPr>
        <w:pStyle w:val="af2"/>
        <w:numPr>
          <w:ilvl w:val="0"/>
          <w:numId w:val="3"/>
        </w:numPr>
        <w:shd w:val="clear" w:color="auto" w:fill="FFFFFF"/>
        <w:tabs>
          <w:tab w:val="left" w:pos="426"/>
        </w:tabs>
        <w:spacing w:line="360" w:lineRule="auto"/>
        <w:rPr>
          <w:lang w:val="en-US"/>
        </w:rPr>
      </w:pPr>
      <w:r w:rsidRPr="007821EC">
        <w:rPr>
          <w:lang w:val="en-US"/>
        </w:rPr>
        <w:t xml:space="preserve">Bodis-Wollner I. // </w:t>
      </w:r>
      <w:r w:rsidRPr="007821EC">
        <w:rPr>
          <w:rStyle w:val="af4"/>
          <w:i w:val="0"/>
          <w:lang w:val="en-US"/>
        </w:rPr>
        <w:t>Parkinsonism and Related Disorders</w:t>
      </w:r>
      <w:r w:rsidRPr="007821EC">
        <w:rPr>
          <w:rStyle w:val="ref-journal"/>
          <w:lang w:val="en-US"/>
        </w:rPr>
        <w:t>.</w:t>
      </w:r>
      <w:r w:rsidRPr="007821EC">
        <w:rPr>
          <w:rStyle w:val="apple-converted-space"/>
          <w:lang w:val="en-US"/>
        </w:rPr>
        <w:t> </w:t>
      </w:r>
      <w:r w:rsidRPr="007821EC">
        <w:rPr>
          <w:lang w:val="en-US"/>
        </w:rPr>
        <w:t xml:space="preserve">2003. </w:t>
      </w:r>
      <w:r w:rsidRPr="007821EC">
        <w:rPr>
          <w:iCs/>
          <w:lang w:val="en-US"/>
        </w:rPr>
        <w:t>V.</w:t>
      </w:r>
      <w:r w:rsidRPr="007821EC">
        <w:rPr>
          <w:rStyle w:val="ref-vol"/>
          <w:lang w:val="en-US"/>
        </w:rPr>
        <w:t xml:space="preserve"> 9</w:t>
      </w:r>
      <w:r w:rsidRPr="00DE3221">
        <w:rPr>
          <w:rStyle w:val="ref-vol"/>
          <w:lang w:val="en-US"/>
        </w:rPr>
        <w:t xml:space="preserve">, </w:t>
      </w:r>
      <w:r w:rsidRPr="007821EC">
        <w:rPr>
          <w:rStyle w:val="ref-vol"/>
          <w:lang w:val="en-US"/>
        </w:rPr>
        <w:t>S</w:t>
      </w:r>
      <w:r w:rsidRPr="007821EC">
        <w:rPr>
          <w:lang w:val="en-US"/>
        </w:rPr>
        <w:t xml:space="preserve"> 2, S83–S89.</w:t>
      </w:r>
      <w:r w:rsidRPr="007821EC">
        <w:rPr>
          <w:rStyle w:val="apple-converted-space"/>
          <w:lang w:val="en-US"/>
        </w:rPr>
        <w:t> </w:t>
      </w:r>
    </w:p>
    <w:p w:rsidR="00853742" w:rsidRPr="007821EC" w:rsidRDefault="00853742" w:rsidP="00853742">
      <w:pPr>
        <w:pStyle w:val="af2"/>
        <w:numPr>
          <w:ilvl w:val="0"/>
          <w:numId w:val="3"/>
        </w:numPr>
        <w:shd w:val="clear" w:color="auto" w:fill="FFFFFF"/>
        <w:tabs>
          <w:tab w:val="left" w:pos="426"/>
          <w:tab w:val="left" w:pos="851"/>
        </w:tabs>
        <w:spacing w:line="360" w:lineRule="auto"/>
        <w:rPr>
          <w:lang w:val="en-US"/>
        </w:rPr>
      </w:pPr>
      <w:r w:rsidRPr="007821EC">
        <w:rPr>
          <w:lang w:val="en-US"/>
        </w:rPr>
        <w:t>Langston J.W. //</w:t>
      </w:r>
      <w:r w:rsidRPr="007821EC">
        <w:rPr>
          <w:rStyle w:val="apple-converted-space"/>
          <w:lang w:val="en-US"/>
        </w:rPr>
        <w:t> </w:t>
      </w:r>
      <w:r w:rsidRPr="007821EC">
        <w:rPr>
          <w:rStyle w:val="af4"/>
          <w:i w:val="0"/>
          <w:lang w:val="en-US"/>
        </w:rPr>
        <w:t>Annals of Neurology</w:t>
      </w:r>
      <w:r w:rsidRPr="007821EC">
        <w:rPr>
          <w:rStyle w:val="ref-journal"/>
          <w:lang w:val="en-US"/>
        </w:rPr>
        <w:t>.</w:t>
      </w:r>
      <w:r w:rsidRPr="007821EC">
        <w:rPr>
          <w:rStyle w:val="apple-converted-space"/>
          <w:lang w:val="en-US"/>
        </w:rPr>
        <w:t> </w:t>
      </w:r>
      <w:r w:rsidRPr="007821EC">
        <w:rPr>
          <w:lang w:val="en-US"/>
        </w:rPr>
        <w:t xml:space="preserve">2006. V. </w:t>
      </w:r>
      <w:r w:rsidRPr="007821EC">
        <w:rPr>
          <w:rStyle w:val="ref-vol"/>
          <w:lang w:val="en-US"/>
        </w:rPr>
        <w:t>59, №</w:t>
      </w:r>
      <w:r w:rsidRPr="007821EC">
        <w:rPr>
          <w:lang w:val="en-US"/>
        </w:rPr>
        <w:t xml:space="preserve"> 4, P. 591–596.</w:t>
      </w:r>
      <w:r w:rsidRPr="007821EC">
        <w:rPr>
          <w:rStyle w:val="apple-converted-space"/>
          <w:lang w:val="en-US"/>
        </w:rPr>
        <w:t> </w:t>
      </w:r>
    </w:p>
    <w:p w:rsidR="00853742" w:rsidRPr="007821EC" w:rsidRDefault="00853742" w:rsidP="00853742">
      <w:pPr>
        <w:pStyle w:val="af2"/>
        <w:numPr>
          <w:ilvl w:val="0"/>
          <w:numId w:val="3"/>
        </w:numPr>
        <w:shd w:val="clear" w:color="auto" w:fill="FFFFFF"/>
        <w:spacing w:line="360" w:lineRule="auto"/>
        <w:rPr>
          <w:lang w:val="en-US"/>
        </w:rPr>
      </w:pPr>
      <w:hyperlink r:id="rId104" w:history="1">
        <w:r w:rsidRPr="007821EC">
          <w:rPr>
            <w:rStyle w:val="a3"/>
            <w:color w:val="auto"/>
            <w:u w:val="none"/>
            <w:lang w:val="en-US"/>
          </w:rPr>
          <w:t>Pierantozzi M</w:t>
        </w:r>
      </w:hyperlink>
      <w:r w:rsidRPr="007821EC">
        <w:rPr>
          <w:lang w:val="en-US"/>
        </w:rPr>
        <w:t>.,</w:t>
      </w:r>
      <w:r w:rsidRPr="007821EC">
        <w:rPr>
          <w:rStyle w:val="apple-converted-space"/>
          <w:lang w:val="en-US"/>
        </w:rPr>
        <w:t> </w:t>
      </w:r>
      <w:hyperlink r:id="rId105" w:history="1">
        <w:r w:rsidRPr="007821EC">
          <w:rPr>
            <w:rStyle w:val="a3"/>
            <w:color w:val="auto"/>
            <w:u w:val="none"/>
            <w:lang w:val="en-US"/>
          </w:rPr>
          <w:t>Palmieri M.G</w:t>
        </w:r>
      </w:hyperlink>
      <w:r w:rsidRPr="007821EC">
        <w:rPr>
          <w:lang w:val="en-US"/>
        </w:rPr>
        <w:t>.,</w:t>
      </w:r>
      <w:r w:rsidRPr="007821EC">
        <w:rPr>
          <w:rStyle w:val="apple-converted-space"/>
          <w:lang w:val="en-US"/>
        </w:rPr>
        <w:t> </w:t>
      </w:r>
      <w:hyperlink r:id="rId106" w:history="1">
        <w:r w:rsidRPr="007821EC">
          <w:rPr>
            <w:rStyle w:val="a3"/>
            <w:color w:val="auto"/>
            <w:u w:val="none"/>
            <w:lang w:val="en-US"/>
          </w:rPr>
          <w:t>Galati S</w:t>
        </w:r>
      </w:hyperlink>
      <w:r w:rsidRPr="007821EC">
        <w:rPr>
          <w:lang w:val="en-US"/>
        </w:rPr>
        <w:t>.,</w:t>
      </w:r>
      <w:r w:rsidRPr="007821EC">
        <w:rPr>
          <w:rStyle w:val="apple-converted-space"/>
          <w:lang w:val="en-US"/>
        </w:rPr>
        <w:t> </w:t>
      </w:r>
      <w:hyperlink r:id="rId107" w:history="1">
        <w:r w:rsidRPr="007821EC">
          <w:rPr>
            <w:rStyle w:val="a3"/>
            <w:color w:val="auto"/>
            <w:u w:val="none"/>
            <w:lang w:val="en-US"/>
          </w:rPr>
          <w:t>Stanzione P</w:t>
        </w:r>
      </w:hyperlink>
      <w:r w:rsidRPr="007821EC">
        <w:rPr>
          <w:lang w:val="en-US"/>
        </w:rPr>
        <w:t>.,</w:t>
      </w:r>
      <w:r w:rsidRPr="007821EC">
        <w:rPr>
          <w:rStyle w:val="apple-converted-space"/>
          <w:lang w:val="en-US"/>
        </w:rPr>
        <w:t> </w:t>
      </w:r>
      <w:hyperlink r:id="rId108" w:history="1">
        <w:r w:rsidRPr="007821EC">
          <w:rPr>
            <w:rStyle w:val="a3"/>
            <w:color w:val="auto"/>
            <w:u w:val="none"/>
            <w:lang w:val="en-US"/>
          </w:rPr>
          <w:t>Peppe A</w:t>
        </w:r>
      </w:hyperlink>
      <w:r w:rsidRPr="007821EC">
        <w:rPr>
          <w:lang w:val="en-US"/>
        </w:rPr>
        <w:t>.,</w:t>
      </w:r>
      <w:r w:rsidRPr="007821EC">
        <w:rPr>
          <w:rStyle w:val="apple-converted-space"/>
          <w:lang w:val="en-US"/>
        </w:rPr>
        <w:t> </w:t>
      </w:r>
      <w:hyperlink r:id="rId109" w:history="1">
        <w:r w:rsidRPr="007821EC">
          <w:rPr>
            <w:rStyle w:val="a3"/>
            <w:color w:val="auto"/>
            <w:u w:val="none"/>
            <w:lang w:val="en-US"/>
          </w:rPr>
          <w:t>Tropepi D</w:t>
        </w:r>
      </w:hyperlink>
      <w:r w:rsidRPr="007821EC">
        <w:rPr>
          <w:lang w:val="en-US"/>
        </w:rPr>
        <w:t>.,</w:t>
      </w:r>
      <w:r w:rsidRPr="007821EC">
        <w:rPr>
          <w:rStyle w:val="apple-converted-space"/>
          <w:lang w:val="en-US"/>
        </w:rPr>
        <w:t> </w:t>
      </w:r>
      <w:hyperlink r:id="rId110" w:history="1">
        <w:r w:rsidRPr="007821EC">
          <w:rPr>
            <w:rStyle w:val="a3"/>
            <w:color w:val="auto"/>
            <w:u w:val="none"/>
            <w:lang w:val="en-US"/>
          </w:rPr>
          <w:t>Brusa L</w:t>
        </w:r>
      </w:hyperlink>
      <w:r w:rsidRPr="007821EC">
        <w:rPr>
          <w:lang w:val="en-US"/>
        </w:rPr>
        <w:t>.,</w:t>
      </w:r>
      <w:r w:rsidRPr="007821EC">
        <w:rPr>
          <w:rStyle w:val="apple-converted-space"/>
          <w:lang w:val="en-US"/>
        </w:rPr>
        <w:t> </w:t>
      </w:r>
      <w:hyperlink r:id="rId111" w:history="1">
        <w:r w:rsidRPr="007821EC">
          <w:rPr>
            <w:rStyle w:val="a3"/>
            <w:color w:val="auto"/>
            <w:u w:val="none"/>
            <w:lang w:val="en-US"/>
          </w:rPr>
          <w:t>Pisani A</w:t>
        </w:r>
      </w:hyperlink>
      <w:r w:rsidRPr="007821EC">
        <w:rPr>
          <w:lang w:val="en-US"/>
        </w:rPr>
        <w:t xml:space="preserve">., </w:t>
      </w:r>
      <w:hyperlink r:id="rId112" w:history="1">
        <w:r w:rsidRPr="007821EC">
          <w:rPr>
            <w:rStyle w:val="a3"/>
            <w:color w:val="auto"/>
            <w:u w:val="none"/>
            <w:lang w:val="en-US"/>
          </w:rPr>
          <w:t>Moschella V</w:t>
        </w:r>
      </w:hyperlink>
      <w:r w:rsidRPr="007821EC">
        <w:rPr>
          <w:lang w:val="en-US"/>
        </w:rPr>
        <w:t>.,</w:t>
      </w:r>
      <w:r w:rsidRPr="007821EC">
        <w:rPr>
          <w:rStyle w:val="apple-converted-space"/>
          <w:lang w:val="en-US"/>
        </w:rPr>
        <w:t> </w:t>
      </w:r>
      <w:hyperlink r:id="rId113" w:history="1">
        <w:r w:rsidRPr="007821EC">
          <w:rPr>
            <w:rStyle w:val="a3"/>
            <w:color w:val="auto"/>
            <w:u w:val="none"/>
            <w:lang w:val="en-US"/>
          </w:rPr>
          <w:t>Marciani M.G</w:t>
        </w:r>
      </w:hyperlink>
      <w:r w:rsidRPr="007821EC">
        <w:rPr>
          <w:lang w:val="en-US"/>
        </w:rPr>
        <w:t>.,</w:t>
      </w:r>
      <w:r w:rsidRPr="007821EC">
        <w:rPr>
          <w:rStyle w:val="apple-converted-space"/>
          <w:lang w:val="en-US"/>
        </w:rPr>
        <w:t> </w:t>
      </w:r>
      <w:hyperlink r:id="rId114" w:history="1">
        <w:r w:rsidRPr="007821EC">
          <w:rPr>
            <w:rStyle w:val="a3"/>
            <w:color w:val="auto"/>
            <w:u w:val="none"/>
            <w:lang w:val="en-US"/>
          </w:rPr>
          <w:t>Mazzone P</w:t>
        </w:r>
      </w:hyperlink>
      <w:r w:rsidRPr="007821EC">
        <w:rPr>
          <w:lang w:val="en-US"/>
        </w:rPr>
        <w:t>.,</w:t>
      </w:r>
      <w:r w:rsidRPr="007821EC">
        <w:rPr>
          <w:rStyle w:val="apple-converted-space"/>
          <w:lang w:val="en-US"/>
        </w:rPr>
        <w:t> </w:t>
      </w:r>
      <w:hyperlink r:id="rId115" w:history="1">
        <w:r w:rsidRPr="007821EC">
          <w:rPr>
            <w:rStyle w:val="a3"/>
            <w:color w:val="auto"/>
            <w:u w:val="none"/>
            <w:lang w:val="en-US"/>
          </w:rPr>
          <w:t>Stefani A</w:t>
        </w:r>
      </w:hyperlink>
      <w:r w:rsidRPr="007821EC">
        <w:rPr>
          <w:lang w:val="en-US"/>
        </w:rPr>
        <w:t>. // J. Neural. Transm. 2008. V. 115, P. 731–735.</w:t>
      </w:r>
    </w:p>
    <w:p w:rsidR="00853742" w:rsidRPr="00FB7768" w:rsidRDefault="00853742" w:rsidP="00853742">
      <w:pPr>
        <w:pStyle w:val="af2"/>
        <w:numPr>
          <w:ilvl w:val="0"/>
          <w:numId w:val="3"/>
        </w:numPr>
        <w:shd w:val="clear" w:color="auto" w:fill="FFFFFF"/>
        <w:tabs>
          <w:tab w:val="left" w:pos="426"/>
        </w:tabs>
        <w:spacing w:line="360" w:lineRule="auto"/>
        <w:textAlignment w:val="top"/>
        <w:rPr>
          <w:lang w:val="en-US"/>
        </w:rPr>
      </w:pPr>
      <w:r w:rsidRPr="007821EC">
        <w:rPr>
          <w:lang w:val="en-US"/>
        </w:rPr>
        <w:t> Fuentes R., Petersson P., Siesser W.B., Caron M.G., Nicolelis M.A. // Science. 2009. V. 323, P. 1578–1582.</w:t>
      </w:r>
    </w:p>
    <w:p w:rsidR="00853742" w:rsidRPr="007821EC" w:rsidRDefault="00853742" w:rsidP="00853742">
      <w:pPr>
        <w:pStyle w:val="af2"/>
        <w:numPr>
          <w:ilvl w:val="0"/>
          <w:numId w:val="3"/>
        </w:numPr>
        <w:shd w:val="clear" w:color="auto" w:fill="FFFFFF"/>
        <w:spacing w:line="360" w:lineRule="auto"/>
        <w:ind w:right="-1"/>
        <w:rPr>
          <w:lang w:val="en-US"/>
        </w:rPr>
      </w:pPr>
      <w:r w:rsidRPr="007821EC">
        <w:rPr>
          <w:lang w:val="en-US"/>
        </w:rPr>
        <w:t>Fuentes R., Petersson P., Nicolelis M.A. // Eur. J. Neurosci. 2010. V.  32, P. 1100–1108.</w:t>
      </w:r>
    </w:p>
    <w:p w:rsidR="00853742" w:rsidRPr="007821EC" w:rsidRDefault="00853742" w:rsidP="00853742">
      <w:pPr>
        <w:pStyle w:val="af2"/>
        <w:numPr>
          <w:ilvl w:val="0"/>
          <w:numId w:val="3"/>
        </w:numPr>
        <w:tabs>
          <w:tab w:val="left" w:pos="0"/>
          <w:tab w:val="left" w:pos="567"/>
        </w:tabs>
        <w:spacing w:line="360" w:lineRule="auto"/>
        <w:rPr>
          <w:noProof/>
          <w:lang w:val="en-US"/>
        </w:rPr>
      </w:pPr>
      <w:r w:rsidRPr="007821EC">
        <w:rPr>
          <w:noProof/>
          <w:lang w:val="en-US"/>
        </w:rPr>
        <w:t>Galoyan A.A.,</w:t>
      </w:r>
      <w:r w:rsidRPr="007821EC">
        <w:rPr>
          <w:noProof/>
          <w:vertAlign w:val="superscript"/>
          <w:lang w:val="en-US"/>
        </w:rPr>
        <w:t xml:space="preserve"> </w:t>
      </w:r>
      <w:r w:rsidRPr="007821EC">
        <w:rPr>
          <w:noProof/>
          <w:lang w:val="en-US"/>
        </w:rPr>
        <w:t>Khalaji N., Hambardzumyan L.E., Manukyan L.P., Meliksetyan I.B.,</w:t>
      </w:r>
      <w:r w:rsidRPr="007821EC">
        <w:rPr>
          <w:noProof/>
          <w:vertAlign w:val="superscript"/>
          <w:lang w:val="en-US"/>
        </w:rPr>
        <w:t xml:space="preserve"> </w:t>
      </w:r>
      <w:r w:rsidRPr="007821EC">
        <w:rPr>
          <w:noProof/>
          <w:lang w:val="en-US"/>
        </w:rPr>
        <w:t>Chavushyan V.A.,  Sarkisian V.H.,</w:t>
      </w:r>
      <w:r w:rsidRPr="007821EC">
        <w:rPr>
          <w:noProof/>
          <w:vertAlign w:val="superscript"/>
          <w:lang w:val="en-US"/>
        </w:rPr>
        <w:t xml:space="preserve"> </w:t>
      </w:r>
      <w:r w:rsidRPr="007821EC">
        <w:rPr>
          <w:noProof/>
          <w:lang w:val="en-US"/>
        </w:rPr>
        <w:t>.</w:t>
      </w:r>
      <w:r w:rsidRPr="007821EC">
        <w:rPr>
          <w:noProof/>
          <w:vertAlign w:val="superscript"/>
          <w:lang w:val="en-US"/>
        </w:rPr>
        <w:t xml:space="preserve"> </w:t>
      </w:r>
      <w:r w:rsidRPr="007821EC">
        <w:rPr>
          <w:noProof/>
          <w:lang w:val="en-US"/>
        </w:rPr>
        <w:t xml:space="preserve"> Sarkissian J.S. </w:t>
      </w:r>
      <w:r w:rsidRPr="007821EC">
        <w:rPr>
          <w:bCs/>
          <w:noProof/>
          <w:lang w:val="en-US"/>
        </w:rPr>
        <w:t>// Neuroch. Res. 2010. V. 35, P. 1747-1760.</w:t>
      </w:r>
    </w:p>
    <w:p w:rsidR="00853742" w:rsidRDefault="00853742" w:rsidP="00853742">
      <w:pPr>
        <w:pStyle w:val="af2"/>
        <w:numPr>
          <w:ilvl w:val="0"/>
          <w:numId w:val="3"/>
        </w:numPr>
        <w:tabs>
          <w:tab w:val="left" w:pos="0"/>
          <w:tab w:val="left" w:pos="567"/>
        </w:tabs>
        <w:spacing w:line="360" w:lineRule="auto"/>
        <w:rPr>
          <w:noProof/>
          <w:lang w:val="en-US"/>
        </w:rPr>
      </w:pPr>
      <w:r w:rsidRPr="007821EC">
        <w:rPr>
          <w:bCs/>
          <w:noProof/>
        </w:rPr>
        <w:t>Саркисян</w:t>
      </w:r>
      <w:r w:rsidRPr="007821EC">
        <w:rPr>
          <w:bCs/>
          <w:noProof/>
          <w:lang w:val="en-US"/>
        </w:rPr>
        <w:t xml:space="preserve"> </w:t>
      </w:r>
      <w:r w:rsidRPr="007821EC">
        <w:rPr>
          <w:bCs/>
          <w:noProof/>
        </w:rPr>
        <w:t>Дж</w:t>
      </w:r>
      <w:r w:rsidRPr="007821EC">
        <w:rPr>
          <w:bCs/>
          <w:noProof/>
          <w:lang w:val="en-US"/>
        </w:rPr>
        <w:t>.</w:t>
      </w:r>
      <w:r w:rsidRPr="007821EC">
        <w:rPr>
          <w:bCs/>
          <w:noProof/>
        </w:rPr>
        <w:t>С</w:t>
      </w:r>
      <w:r w:rsidRPr="007821EC">
        <w:rPr>
          <w:bCs/>
          <w:noProof/>
          <w:lang w:val="en-US"/>
        </w:rPr>
        <w:t xml:space="preserve">., </w:t>
      </w:r>
      <w:r w:rsidRPr="007821EC">
        <w:rPr>
          <w:bCs/>
          <w:noProof/>
        </w:rPr>
        <w:t>Чавушян</w:t>
      </w:r>
      <w:r w:rsidRPr="007821EC">
        <w:rPr>
          <w:bCs/>
          <w:noProof/>
          <w:lang w:val="en-US"/>
        </w:rPr>
        <w:t xml:space="preserve"> </w:t>
      </w:r>
      <w:r w:rsidRPr="007821EC">
        <w:rPr>
          <w:bCs/>
          <w:noProof/>
        </w:rPr>
        <w:t>Е</w:t>
      </w:r>
      <w:r w:rsidRPr="007821EC">
        <w:rPr>
          <w:bCs/>
          <w:noProof/>
          <w:lang w:val="en-US"/>
        </w:rPr>
        <w:t>.</w:t>
      </w:r>
      <w:r w:rsidRPr="007821EC">
        <w:rPr>
          <w:bCs/>
          <w:noProof/>
        </w:rPr>
        <w:t>А</w:t>
      </w:r>
      <w:r w:rsidRPr="007821EC">
        <w:rPr>
          <w:bCs/>
          <w:noProof/>
          <w:lang w:val="en-US"/>
        </w:rPr>
        <w:t xml:space="preserve">., </w:t>
      </w:r>
      <w:r w:rsidRPr="007821EC">
        <w:rPr>
          <w:bCs/>
          <w:noProof/>
        </w:rPr>
        <w:t>Сулханян</w:t>
      </w:r>
      <w:r w:rsidRPr="007821EC">
        <w:rPr>
          <w:bCs/>
          <w:noProof/>
          <w:lang w:val="en-US"/>
        </w:rPr>
        <w:t xml:space="preserve"> </w:t>
      </w:r>
      <w:r w:rsidRPr="007821EC">
        <w:rPr>
          <w:bCs/>
          <w:noProof/>
        </w:rPr>
        <w:t>Р</w:t>
      </w:r>
      <w:r w:rsidRPr="007821EC">
        <w:rPr>
          <w:bCs/>
          <w:noProof/>
          <w:lang w:val="en-US"/>
        </w:rPr>
        <w:t>.</w:t>
      </w:r>
      <w:r w:rsidRPr="007821EC">
        <w:rPr>
          <w:bCs/>
          <w:noProof/>
        </w:rPr>
        <w:t>М</w:t>
      </w:r>
      <w:r w:rsidRPr="007821EC">
        <w:rPr>
          <w:bCs/>
          <w:noProof/>
          <w:lang w:val="en-US"/>
        </w:rPr>
        <w:t xml:space="preserve">., </w:t>
      </w:r>
      <w:r w:rsidRPr="007821EC">
        <w:rPr>
          <w:bCs/>
          <w:noProof/>
        </w:rPr>
        <w:t>Погосян</w:t>
      </w:r>
      <w:r w:rsidRPr="007821EC">
        <w:rPr>
          <w:bCs/>
          <w:noProof/>
          <w:lang w:val="en-US"/>
        </w:rPr>
        <w:t xml:space="preserve"> </w:t>
      </w:r>
      <w:r w:rsidRPr="007821EC">
        <w:rPr>
          <w:bCs/>
          <w:noProof/>
        </w:rPr>
        <w:t>М</w:t>
      </w:r>
      <w:r w:rsidRPr="007821EC">
        <w:rPr>
          <w:bCs/>
          <w:noProof/>
          <w:lang w:val="en-US"/>
        </w:rPr>
        <w:t>.</w:t>
      </w:r>
      <w:r w:rsidRPr="007821EC">
        <w:rPr>
          <w:bCs/>
          <w:noProof/>
        </w:rPr>
        <w:t>В</w:t>
      </w:r>
      <w:r w:rsidRPr="007821EC">
        <w:rPr>
          <w:bCs/>
          <w:noProof/>
          <w:lang w:val="en-US"/>
        </w:rPr>
        <w:t xml:space="preserve">., </w:t>
      </w:r>
      <w:r w:rsidRPr="007821EC">
        <w:rPr>
          <w:bCs/>
          <w:noProof/>
        </w:rPr>
        <w:t>Григорян</w:t>
      </w:r>
      <w:r w:rsidRPr="007821EC">
        <w:rPr>
          <w:bCs/>
          <w:noProof/>
          <w:lang w:val="en-US"/>
        </w:rPr>
        <w:t xml:space="preserve"> </w:t>
      </w:r>
      <w:r w:rsidRPr="007821EC">
        <w:rPr>
          <w:bCs/>
          <w:noProof/>
        </w:rPr>
        <w:t>Ю</w:t>
      </w:r>
      <w:r w:rsidRPr="007821EC">
        <w:rPr>
          <w:bCs/>
          <w:noProof/>
          <w:lang w:val="en-US"/>
        </w:rPr>
        <w:t>.</w:t>
      </w:r>
      <w:r w:rsidRPr="007821EC">
        <w:rPr>
          <w:bCs/>
          <w:noProof/>
        </w:rPr>
        <w:t>Х</w:t>
      </w:r>
      <w:r w:rsidRPr="007821EC">
        <w:rPr>
          <w:bCs/>
          <w:noProof/>
          <w:lang w:val="en-US"/>
        </w:rPr>
        <w:t xml:space="preserve">., </w:t>
      </w:r>
      <w:r w:rsidRPr="007821EC">
        <w:rPr>
          <w:bCs/>
          <w:noProof/>
        </w:rPr>
        <w:t>Авакян</w:t>
      </w:r>
      <w:r w:rsidRPr="007821EC">
        <w:rPr>
          <w:bCs/>
          <w:noProof/>
          <w:lang w:val="en-US"/>
        </w:rPr>
        <w:t xml:space="preserve"> </w:t>
      </w:r>
      <w:r w:rsidRPr="007821EC">
        <w:rPr>
          <w:bCs/>
          <w:noProof/>
        </w:rPr>
        <w:t>З</w:t>
      </w:r>
      <w:r w:rsidRPr="007821EC">
        <w:rPr>
          <w:bCs/>
          <w:noProof/>
          <w:lang w:val="en-US"/>
        </w:rPr>
        <w:t>.</w:t>
      </w:r>
      <w:r w:rsidRPr="007821EC">
        <w:rPr>
          <w:bCs/>
          <w:noProof/>
        </w:rPr>
        <w:t>Е</w:t>
      </w:r>
      <w:r w:rsidRPr="007821EC">
        <w:rPr>
          <w:bCs/>
          <w:noProof/>
          <w:lang w:val="en-US"/>
        </w:rPr>
        <w:t xml:space="preserve">., </w:t>
      </w:r>
      <w:r w:rsidRPr="007821EC">
        <w:rPr>
          <w:bCs/>
          <w:noProof/>
        </w:rPr>
        <w:t>Геворкян</w:t>
      </w:r>
      <w:r w:rsidRPr="007821EC">
        <w:rPr>
          <w:bCs/>
          <w:noProof/>
          <w:lang w:val="en-US"/>
        </w:rPr>
        <w:t xml:space="preserve"> </w:t>
      </w:r>
      <w:r w:rsidRPr="007821EC">
        <w:rPr>
          <w:bCs/>
          <w:noProof/>
        </w:rPr>
        <w:t>А</w:t>
      </w:r>
      <w:r w:rsidRPr="007821EC">
        <w:rPr>
          <w:bCs/>
          <w:noProof/>
          <w:lang w:val="en-US"/>
        </w:rPr>
        <w:t>.</w:t>
      </w:r>
      <w:r w:rsidRPr="007821EC">
        <w:rPr>
          <w:bCs/>
          <w:noProof/>
        </w:rPr>
        <w:t>Ж</w:t>
      </w:r>
      <w:r w:rsidRPr="007821EC">
        <w:rPr>
          <w:bCs/>
          <w:noProof/>
          <w:lang w:val="en-US"/>
        </w:rPr>
        <w:t xml:space="preserve">., </w:t>
      </w:r>
      <w:r w:rsidRPr="007821EC">
        <w:rPr>
          <w:bCs/>
          <w:noProof/>
        </w:rPr>
        <w:t>Аветисян</w:t>
      </w:r>
      <w:r w:rsidRPr="007821EC">
        <w:rPr>
          <w:bCs/>
          <w:noProof/>
          <w:lang w:val="en-US"/>
        </w:rPr>
        <w:t xml:space="preserve"> </w:t>
      </w:r>
      <w:r w:rsidRPr="007821EC">
        <w:rPr>
          <w:bCs/>
          <w:noProof/>
        </w:rPr>
        <w:t>З</w:t>
      </w:r>
      <w:r w:rsidRPr="007821EC">
        <w:rPr>
          <w:bCs/>
          <w:noProof/>
          <w:lang w:val="en-US"/>
        </w:rPr>
        <w:t>.</w:t>
      </w:r>
      <w:r w:rsidRPr="007821EC">
        <w:rPr>
          <w:bCs/>
          <w:noProof/>
        </w:rPr>
        <w:t>Е</w:t>
      </w:r>
      <w:r w:rsidRPr="007821EC">
        <w:rPr>
          <w:bCs/>
          <w:noProof/>
          <w:lang w:val="en-US"/>
        </w:rPr>
        <w:t xml:space="preserve">., </w:t>
      </w:r>
      <w:r w:rsidRPr="007821EC">
        <w:rPr>
          <w:bCs/>
          <w:noProof/>
        </w:rPr>
        <w:t>Галоян</w:t>
      </w:r>
      <w:r w:rsidRPr="007821EC">
        <w:rPr>
          <w:bCs/>
          <w:noProof/>
          <w:lang w:val="en-US"/>
        </w:rPr>
        <w:t xml:space="preserve"> </w:t>
      </w:r>
      <w:r w:rsidRPr="007821EC">
        <w:rPr>
          <w:bCs/>
          <w:noProof/>
        </w:rPr>
        <w:t>А</w:t>
      </w:r>
      <w:r w:rsidRPr="007821EC">
        <w:rPr>
          <w:bCs/>
          <w:noProof/>
          <w:lang w:val="en-US"/>
        </w:rPr>
        <w:t>.</w:t>
      </w:r>
      <w:r w:rsidRPr="007821EC">
        <w:rPr>
          <w:bCs/>
          <w:noProof/>
        </w:rPr>
        <w:t>А</w:t>
      </w:r>
      <w:r w:rsidRPr="007821EC">
        <w:rPr>
          <w:bCs/>
          <w:noProof/>
          <w:lang w:val="en-US"/>
        </w:rPr>
        <w:t>.</w:t>
      </w:r>
      <w:r w:rsidRPr="007821EC">
        <w:rPr>
          <w:noProof/>
          <w:lang w:val="en-US"/>
        </w:rPr>
        <w:t xml:space="preserve"> //</w:t>
      </w:r>
      <w:r w:rsidRPr="007821EC">
        <w:rPr>
          <w:bCs/>
          <w:noProof/>
          <w:lang w:val="en-US"/>
        </w:rPr>
        <w:t xml:space="preserve"> </w:t>
      </w:r>
      <w:r w:rsidRPr="007821EC">
        <w:rPr>
          <w:bCs/>
          <w:noProof/>
        </w:rPr>
        <w:t>Нейрохимия</w:t>
      </w:r>
      <w:r w:rsidRPr="007821EC">
        <w:rPr>
          <w:bCs/>
          <w:noProof/>
          <w:lang w:val="en-US"/>
        </w:rPr>
        <w:t xml:space="preserve"> (</w:t>
      </w:r>
      <w:r w:rsidRPr="007821EC">
        <w:rPr>
          <w:bCs/>
          <w:noProof/>
        </w:rPr>
        <w:t>РАН</w:t>
      </w:r>
      <w:r w:rsidRPr="007821EC">
        <w:rPr>
          <w:bCs/>
          <w:noProof/>
          <w:lang w:val="en-US"/>
        </w:rPr>
        <w:t xml:space="preserve"> </w:t>
      </w:r>
      <w:r w:rsidRPr="007821EC">
        <w:rPr>
          <w:bCs/>
          <w:noProof/>
        </w:rPr>
        <w:t>и</w:t>
      </w:r>
      <w:r w:rsidRPr="007821EC">
        <w:rPr>
          <w:bCs/>
          <w:noProof/>
          <w:lang w:val="en-US"/>
        </w:rPr>
        <w:t xml:space="preserve"> </w:t>
      </w:r>
      <w:r w:rsidRPr="007821EC">
        <w:rPr>
          <w:bCs/>
          <w:noProof/>
        </w:rPr>
        <w:t>НАН</w:t>
      </w:r>
      <w:r w:rsidRPr="007821EC">
        <w:rPr>
          <w:bCs/>
          <w:noProof/>
          <w:lang w:val="en-US"/>
        </w:rPr>
        <w:t xml:space="preserve"> </w:t>
      </w:r>
      <w:r w:rsidRPr="007821EC">
        <w:rPr>
          <w:bCs/>
          <w:noProof/>
        </w:rPr>
        <w:t>РА</w:t>
      </w:r>
      <w:r w:rsidRPr="007821EC">
        <w:rPr>
          <w:bCs/>
          <w:noProof/>
          <w:lang w:val="en-US"/>
        </w:rPr>
        <w:t xml:space="preserve">), 2004. </w:t>
      </w:r>
      <w:r w:rsidRPr="007821EC">
        <w:rPr>
          <w:bCs/>
          <w:noProof/>
        </w:rPr>
        <w:t>Т</w:t>
      </w:r>
      <w:r w:rsidRPr="007821EC">
        <w:rPr>
          <w:bCs/>
          <w:noProof/>
          <w:lang w:val="en-US"/>
        </w:rPr>
        <w:t xml:space="preserve">. 21, № 1, </w:t>
      </w:r>
      <w:r w:rsidRPr="007821EC">
        <w:rPr>
          <w:bCs/>
          <w:noProof/>
        </w:rPr>
        <w:t>С</w:t>
      </w:r>
      <w:r w:rsidRPr="007821EC">
        <w:rPr>
          <w:bCs/>
          <w:noProof/>
          <w:lang w:val="en-US"/>
        </w:rPr>
        <w:t xml:space="preserve">. </w:t>
      </w:r>
      <w:r w:rsidRPr="007821EC">
        <w:rPr>
          <w:noProof/>
          <w:lang w:val="en-US"/>
        </w:rPr>
        <w:t>15-26.</w:t>
      </w:r>
      <w:r w:rsidRPr="003D543B">
        <w:rPr>
          <w:noProof/>
          <w:lang w:val="en-US"/>
        </w:rPr>
        <w:t xml:space="preserve"> </w:t>
      </w:r>
    </w:p>
    <w:p w:rsidR="00853742" w:rsidRPr="007821EC" w:rsidRDefault="00853742" w:rsidP="00853742">
      <w:pPr>
        <w:pStyle w:val="af2"/>
        <w:numPr>
          <w:ilvl w:val="0"/>
          <w:numId w:val="3"/>
        </w:numPr>
        <w:tabs>
          <w:tab w:val="left" w:pos="0"/>
          <w:tab w:val="left" w:pos="567"/>
        </w:tabs>
        <w:spacing w:line="360" w:lineRule="auto"/>
        <w:rPr>
          <w:noProof/>
          <w:lang w:val="en-US"/>
        </w:rPr>
      </w:pPr>
      <w:r w:rsidRPr="007821EC">
        <w:rPr>
          <w:noProof/>
          <w:lang w:val="en-US"/>
        </w:rPr>
        <w:t>Galoyan A.A., Sarkissian J.S., Chavushyan E.A., Sulkhanyan R.M., Avakyan Z.E., Avetisyan</w:t>
      </w:r>
    </w:p>
    <w:p w:rsidR="00853742" w:rsidRPr="007821EC" w:rsidRDefault="00853742" w:rsidP="00853742">
      <w:pPr>
        <w:pStyle w:val="af2"/>
        <w:tabs>
          <w:tab w:val="left" w:pos="0"/>
          <w:tab w:val="left" w:pos="567"/>
        </w:tabs>
        <w:spacing w:line="360" w:lineRule="auto"/>
        <w:ind w:left="360" w:firstLine="0"/>
        <w:rPr>
          <w:noProof/>
          <w:lang w:val="en-US"/>
        </w:rPr>
      </w:pPr>
      <w:r w:rsidRPr="007821EC">
        <w:rPr>
          <w:noProof/>
          <w:lang w:val="en-US"/>
        </w:rPr>
        <w:t xml:space="preserve">Z.A., Grigorian Y.Kh., Abrahamyan D.O. // Neurochem. Res. (New York), 2005, V. 30, </w:t>
      </w:r>
      <w:r w:rsidRPr="00DE3221">
        <w:rPr>
          <w:noProof/>
          <w:lang w:val="en-US"/>
        </w:rPr>
        <w:t xml:space="preserve">№ </w:t>
      </w:r>
      <w:r w:rsidRPr="007821EC">
        <w:rPr>
          <w:noProof/>
          <w:lang w:val="en-US"/>
        </w:rPr>
        <w:t xml:space="preserve">4, </w:t>
      </w:r>
      <w:r w:rsidRPr="007821EC">
        <w:rPr>
          <w:noProof/>
        </w:rPr>
        <w:t>Р</w:t>
      </w:r>
      <w:r w:rsidRPr="007821EC">
        <w:rPr>
          <w:noProof/>
          <w:lang w:val="en-US"/>
        </w:rPr>
        <w:t xml:space="preserve">. 507-525. </w:t>
      </w:r>
    </w:p>
    <w:p w:rsidR="00853742" w:rsidRPr="007821EC" w:rsidRDefault="00853742" w:rsidP="00853742">
      <w:pPr>
        <w:pStyle w:val="af2"/>
        <w:numPr>
          <w:ilvl w:val="0"/>
          <w:numId w:val="3"/>
        </w:numPr>
        <w:tabs>
          <w:tab w:val="left" w:pos="0"/>
          <w:tab w:val="left" w:pos="567"/>
        </w:tabs>
        <w:spacing w:line="360" w:lineRule="auto"/>
        <w:rPr>
          <w:noProof/>
          <w:lang w:val="en-US"/>
        </w:rPr>
      </w:pPr>
      <w:r w:rsidRPr="007821EC">
        <w:rPr>
          <w:noProof/>
        </w:rPr>
        <w:t>Галоян</w:t>
      </w:r>
      <w:r w:rsidRPr="007821EC">
        <w:rPr>
          <w:noProof/>
          <w:lang w:val="en-US"/>
        </w:rPr>
        <w:t xml:space="preserve"> </w:t>
      </w:r>
      <w:r w:rsidRPr="007821EC">
        <w:rPr>
          <w:noProof/>
        </w:rPr>
        <w:t>А</w:t>
      </w:r>
      <w:r w:rsidRPr="007821EC">
        <w:rPr>
          <w:noProof/>
          <w:lang w:val="en-US"/>
        </w:rPr>
        <w:t>.</w:t>
      </w:r>
      <w:r w:rsidRPr="007821EC">
        <w:rPr>
          <w:noProof/>
        </w:rPr>
        <w:t>А</w:t>
      </w:r>
      <w:r w:rsidRPr="007821EC">
        <w:rPr>
          <w:noProof/>
          <w:lang w:val="en-US"/>
        </w:rPr>
        <w:t xml:space="preserve">., </w:t>
      </w:r>
      <w:r w:rsidRPr="007821EC">
        <w:rPr>
          <w:noProof/>
        </w:rPr>
        <w:t>Саркисян</w:t>
      </w:r>
      <w:r w:rsidRPr="007821EC">
        <w:rPr>
          <w:noProof/>
          <w:lang w:val="en-US"/>
        </w:rPr>
        <w:t xml:space="preserve"> </w:t>
      </w:r>
      <w:r w:rsidRPr="007821EC">
        <w:rPr>
          <w:noProof/>
        </w:rPr>
        <w:t>Дж</w:t>
      </w:r>
      <w:r w:rsidRPr="007821EC">
        <w:rPr>
          <w:noProof/>
          <w:lang w:val="en-US"/>
        </w:rPr>
        <w:t>.</w:t>
      </w:r>
      <w:r w:rsidRPr="007821EC">
        <w:rPr>
          <w:noProof/>
        </w:rPr>
        <w:t>С</w:t>
      </w:r>
      <w:r w:rsidRPr="007821EC">
        <w:rPr>
          <w:noProof/>
          <w:lang w:val="en-US"/>
        </w:rPr>
        <w:t xml:space="preserve">., </w:t>
      </w:r>
      <w:r w:rsidRPr="007821EC">
        <w:rPr>
          <w:noProof/>
        </w:rPr>
        <w:t>Чавушян</w:t>
      </w:r>
      <w:r w:rsidRPr="007821EC">
        <w:rPr>
          <w:noProof/>
          <w:lang w:val="en-US"/>
        </w:rPr>
        <w:t xml:space="preserve"> </w:t>
      </w:r>
      <w:r w:rsidRPr="007821EC">
        <w:rPr>
          <w:noProof/>
        </w:rPr>
        <w:t>В</w:t>
      </w:r>
      <w:r w:rsidRPr="007821EC">
        <w:rPr>
          <w:noProof/>
          <w:lang w:val="en-US"/>
        </w:rPr>
        <w:t>.</w:t>
      </w:r>
      <w:r w:rsidRPr="007821EC">
        <w:rPr>
          <w:noProof/>
        </w:rPr>
        <w:t>А</w:t>
      </w:r>
      <w:r w:rsidRPr="007821EC">
        <w:rPr>
          <w:noProof/>
          <w:lang w:val="en-US"/>
        </w:rPr>
        <w:t xml:space="preserve">., </w:t>
      </w:r>
      <w:r w:rsidRPr="007821EC">
        <w:rPr>
          <w:noProof/>
        </w:rPr>
        <w:t>Меликсетян</w:t>
      </w:r>
      <w:r w:rsidRPr="007821EC">
        <w:rPr>
          <w:noProof/>
          <w:lang w:val="en-US"/>
        </w:rPr>
        <w:t xml:space="preserve"> </w:t>
      </w:r>
      <w:r w:rsidRPr="007821EC">
        <w:rPr>
          <w:noProof/>
        </w:rPr>
        <w:t>И</w:t>
      </w:r>
      <w:r w:rsidRPr="007821EC">
        <w:rPr>
          <w:noProof/>
          <w:lang w:val="en-US"/>
        </w:rPr>
        <w:t>.</w:t>
      </w:r>
      <w:r w:rsidRPr="007821EC">
        <w:rPr>
          <w:noProof/>
        </w:rPr>
        <w:t>Б</w:t>
      </w:r>
      <w:r w:rsidRPr="007821EC">
        <w:rPr>
          <w:noProof/>
          <w:lang w:val="en-US"/>
        </w:rPr>
        <w:t xml:space="preserve">., </w:t>
      </w:r>
      <w:r w:rsidRPr="007821EC">
        <w:rPr>
          <w:noProof/>
        </w:rPr>
        <w:t>Авакян</w:t>
      </w:r>
      <w:r w:rsidRPr="007821EC">
        <w:rPr>
          <w:noProof/>
          <w:lang w:val="en-US"/>
        </w:rPr>
        <w:t xml:space="preserve"> </w:t>
      </w:r>
      <w:r w:rsidRPr="007821EC">
        <w:rPr>
          <w:noProof/>
        </w:rPr>
        <w:t>З</w:t>
      </w:r>
      <w:r w:rsidRPr="007821EC">
        <w:rPr>
          <w:noProof/>
          <w:lang w:val="en-US"/>
        </w:rPr>
        <w:t>.</w:t>
      </w:r>
      <w:r w:rsidRPr="007821EC">
        <w:rPr>
          <w:noProof/>
        </w:rPr>
        <w:t>Э</w:t>
      </w:r>
      <w:r w:rsidRPr="007821EC">
        <w:rPr>
          <w:noProof/>
          <w:lang w:val="en-US"/>
        </w:rPr>
        <w:t xml:space="preserve">., </w:t>
      </w:r>
      <w:r w:rsidRPr="007821EC">
        <w:rPr>
          <w:noProof/>
        </w:rPr>
        <w:t>Сулханян</w:t>
      </w:r>
      <w:r w:rsidRPr="007821EC">
        <w:rPr>
          <w:noProof/>
          <w:lang w:val="en-US"/>
        </w:rPr>
        <w:t xml:space="preserve"> </w:t>
      </w:r>
      <w:r w:rsidRPr="007821EC">
        <w:rPr>
          <w:noProof/>
        </w:rPr>
        <w:t>Р</w:t>
      </w:r>
      <w:r w:rsidRPr="007821EC">
        <w:rPr>
          <w:noProof/>
          <w:lang w:val="en-US"/>
        </w:rPr>
        <w:t>.</w:t>
      </w:r>
      <w:r w:rsidRPr="007821EC">
        <w:rPr>
          <w:noProof/>
        </w:rPr>
        <w:t>М</w:t>
      </w:r>
      <w:r w:rsidRPr="007821EC">
        <w:rPr>
          <w:noProof/>
          <w:lang w:val="en-US"/>
        </w:rPr>
        <w:t xml:space="preserve">., </w:t>
      </w:r>
      <w:r w:rsidRPr="007821EC">
        <w:rPr>
          <w:noProof/>
        </w:rPr>
        <w:t>Погосян</w:t>
      </w:r>
      <w:r w:rsidRPr="007821EC">
        <w:rPr>
          <w:noProof/>
          <w:lang w:val="en-US"/>
        </w:rPr>
        <w:t xml:space="preserve"> </w:t>
      </w:r>
      <w:r w:rsidRPr="007821EC">
        <w:rPr>
          <w:noProof/>
        </w:rPr>
        <w:t>М</w:t>
      </w:r>
      <w:r w:rsidRPr="007821EC">
        <w:rPr>
          <w:noProof/>
          <w:lang w:val="en-US"/>
        </w:rPr>
        <w:t>.</w:t>
      </w:r>
      <w:r w:rsidRPr="007821EC">
        <w:rPr>
          <w:noProof/>
        </w:rPr>
        <w:t>В</w:t>
      </w:r>
      <w:r w:rsidRPr="007821EC">
        <w:rPr>
          <w:noProof/>
          <w:lang w:val="en-US"/>
        </w:rPr>
        <w:t xml:space="preserve">., </w:t>
      </w:r>
      <w:r w:rsidRPr="007821EC">
        <w:rPr>
          <w:noProof/>
        </w:rPr>
        <w:t>Аветисян</w:t>
      </w:r>
      <w:r w:rsidRPr="007821EC">
        <w:rPr>
          <w:noProof/>
          <w:lang w:val="en-US"/>
        </w:rPr>
        <w:t xml:space="preserve"> </w:t>
      </w:r>
      <w:r w:rsidRPr="007821EC">
        <w:rPr>
          <w:noProof/>
        </w:rPr>
        <w:t>З</w:t>
      </w:r>
      <w:r w:rsidRPr="007821EC">
        <w:rPr>
          <w:noProof/>
          <w:lang w:val="en-US"/>
        </w:rPr>
        <w:t>.</w:t>
      </w:r>
      <w:r w:rsidRPr="007821EC">
        <w:rPr>
          <w:noProof/>
        </w:rPr>
        <w:t>А</w:t>
      </w:r>
      <w:r w:rsidRPr="007821EC">
        <w:rPr>
          <w:noProof/>
          <w:lang w:val="en-US"/>
        </w:rPr>
        <w:t xml:space="preserve">. // </w:t>
      </w:r>
      <w:r w:rsidRPr="007821EC">
        <w:rPr>
          <w:noProof/>
        </w:rPr>
        <w:t>Нейрохимия</w:t>
      </w:r>
      <w:r w:rsidRPr="007821EC">
        <w:rPr>
          <w:noProof/>
          <w:lang w:val="en-US"/>
        </w:rPr>
        <w:t xml:space="preserve"> (</w:t>
      </w:r>
      <w:r w:rsidRPr="007821EC">
        <w:rPr>
          <w:noProof/>
        </w:rPr>
        <w:t>РАН</w:t>
      </w:r>
      <w:r w:rsidRPr="007821EC">
        <w:rPr>
          <w:noProof/>
          <w:lang w:val="en-US"/>
        </w:rPr>
        <w:t xml:space="preserve"> </w:t>
      </w:r>
      <w:r w:rsidRPr="007821EC">
        <w:rPr>
          <w:noProof/>
        </w:rPr>
        <w:t>и</w:t>
      </w:r>
      <w:r w:rsidRPr="007821EC">
        <w:rPr>
          <w:noProof/>
          <w:lang w:val="en-US"/>
        </w:rPr>
        <w:t xml:space="preserve"> </w:t>
      </w:r>
      <w:r w:rsidRPr="007821EC">
        <w:rPr>
          <w:noProof/>
        </w:rPr>
        <w:t>НАН</w:t>
      </w:r>
      <w:r w:rsidRPr="007821EC">
        <w:rPr>
          <w:noProof/>
          <w:lang w:val="en-US"/>
        </w:rPr>
        <w:t xml:space="preserve"> </w:t>
      </w:r>
      <w:r w:rsidRPr="007821EC">
        <w:rPr>
          <w:noProof/>
        </w:rPr>
        <w:t>РА</w:t>
      </w:r>
      <w:r w:rsidRPr="007821EC">
        <w:rPr>
          <w:noProof/>
          <w:lang w:val="en-US"/>
        </w:rPr>
        <w:t xml:space="preserve">), 2007, </w:t>
      </w:r>
      <w:r w:rsidRPr="007821EC">
        <w:rPr>
          <w:noProof/>
        </w:rPr>
        <w:t>Т</w:t>
      </w:r>
      <w:r w:rsidRPr="007821EC">
        <w:rPr>
          <w:noProof/>
          <w:lang w:val="en-US"/>
        </w:rPr>
        <w:t xml:space="preserve">. 24, № 1, </w:t>
      </w:r>
      <w:r w:rsidRPr="007821EC">
        <w:rPr>
          <w:noProof/>
        </w:rPr>
        <w:t>С</w:t>
      </w:r>
      <w:r w:rsidRPr="007821EC">
        <w:rPr>
          <w:noProof/>
          <w:lang w:val="en-US"/>
        </w:rPr>
        <w:t>. 86-99.</w:t>
      </w:r>
    </w:p>
    <w:p w:rsidR="00853742" w:rsidRPr="007821EC" w:rsidRDefault="00853742" w:rsidP="00853742">
      <w:pPr>
        <w:pStyle w:val="af2"/>
        <w:numPr>
          <w:ilvl w:val="0"/>
          <w:numId w:val="3"/>
        </w:numPr>
        <w:tabs>
          <w:tab w:val="left" w:pos="0"/>
          <w:tab w:val="left" w:pos="567"/>
        </w:tabs>
        <w:spacing w:line="360" w:lineRule="auto"/>
        <w:rPr>
          <w:noProof/>
          <w:lang w:val="en-US"/>
        </w:rPr>
      </w:pPr>
      <w:r w:rsidRPr="007821EC">
        <w:rPr>
          <w:noProof/>
          <w:lang w:val="en-US"/>
        </w:rPr>
        <w:t>Galoyan A.A., Sarkissian J.S., Chavushyan V.A., Meliksetyan I.B., Avakyan Z.E., Sulkhanyan R.M., Poghosyan M.V., Avetisyan Z.A. // Neurochemical Journal (RAS and NAS RA)</w:t>
      </w:r>
      <w:r w:rsidRPr="007821EC">
        <w:rPr>
          <w:i/>
          <w:noProof/>
          <w:lang w:val="en-US"/>
        </w:rPr>
        <w:t xml:space="preserve"> </w:t>
      </w:r>
      <w:r w:rsidRPr="007821EC">
        <w:rPr>
          <w:noProof/>
          <w:lang w:val="en-US"/>
        </w:rPr>
        <w:t>2007, V. 1, № 2, P. 160-172.</w:t>
      </w:r>
    </w:p>
    <w:p w:rsidR="00853742" w:rsidRPr="007821EC" w:rsidRDefault="00853742" w:rsidP="00853742">
      <w:pPr>
        <w:pStyle w:val="af2"/>
        <w:numPr>
          <w:ilvl w:val="0"/>
          <w:numId w:val="3"/>
        </w:numPr>
        <w:tabs>
          <w:tab w:val="left" w:pos="0"/>
          <w:tab w:val="left" w:pos="567"/>
        </w:tabs>
        <w:spacing w:line="360" w:lineRule="auto"/>
        <w:rPr>
          <w:noProof/>
          <w:lang w:val="en-US"/>
        </w:rPr>
      </w:pPr>
      <w:r w:rsidRPr="007821EC">
        <w:rPr>
          <w:noProof/>
          <w:lang w:val="en-US"/>
        </w:rPr>
        <w:t xml:space="preserve">Galoyan A.A., Sarkissian J.S., Kipriyan T.K., Sarkissian E.J., Chavushyan E.A., Meliksetyan I.B., Abrahamyan S.S., Grigoran Y.Kh., Avetisyan Z.A., Otieva N.A. // </w:t>
      </w:r>
      <w:r w:rsidRPr="007821EC">
        <w:rPr>
          <w:bCs/>
          <w:noProof/>
          <w:lang w:val="en-US"/>
        </w:rPr>
        <w:t xml:space="preserve">Neurochemical Research, New York 2001. V. 26, </w:t>
      </w:r>
      <w:r w:rsidRPr="007821EC">
        <w:rPr>
          <w:noProof/>
          <w:lang w:val="en-US"/>
        </w:rPr>
        <w:t xml:space="preserve">№ </w:t>
      </w:r>
      <w:r w:rsidRPr="007821EC">
        <w:rPr>
          <w:bCs/>
          <w:noProof/>
          <w:lang w:val="en-US"/>
        </w:rPr>
        <w:t xml:space="preserve">8, P. </w:t>
      </w:r>
      <w:r w:rsidRPr="007821EC">
        <w:rPr>
          <w:noProof/>
          <w:lang w:val="en-US"/>
        </w:rPr>
        <w:t>1023-1038.</w:t>
      </w:r>
    </w:p>
    <w:p w:rsidR="00853742" w:rsidRPr="007821EC" w:rsidRDefault="00853742" w:rsidP="00853742">
      <w:pPr>
        <w:pStyle w:val="af2"/>
        <w:numPr>
          <w:ilvl w:val="0"/>
          <w:numId w:val="3"/>
        </w:numPr>
        <w:tabs>
          <w:tab w:val="left" w:pos="0"/>
          <w:tab w:val="left" w:pos="567"/>
        </w:tabs>
        <w:spacing w:line="360" w:lineRule="auto"/>
        <w:rPr>
          <w:noProof/>
          <w:lang w:val="en-US"/>
        </w:rPr>
      </w:pPr>
      <w:r w:rsidRPr="007821EC">
        <w:rPr>
          <w:noProof/>
        </w:rPr>
        <w:t>Саркисян</w:t>
      </w:r>
      <w:r w:rsidRPr="007821EC">
        <w:rPr>
          <w:noProof/>
          <w:lang w:val="en-US"/>
        </w:rPr>
        <w:t xml:space="preserve"> </w:t>
      </w:r>
      <w:r w:rsidRPr="007821EC">
        <w:rPr>
          <w:noProof/>
        </w:rPr>
        <w:t>Дж</w:t>
      </w:r>
      <w:r w:rsidRPr="007821EC">
        <w:rPr>
          <w:noProof/>
          <w:lang w:val="en-US"/>
        </w:rPr>
        <w:t>.</w:t>
      </w:r>
      <w:r w:rsidRPr="007821EC">
        <w:rPr>
          <w:noProof/>
        </w:rPr>
        <w:t>С</w:t>
      </w:r>
      <w:r w:rsidRPr="007821EC">
        <w:rPr>
          <w:noProof/>
          <w:lang w:val="en-US"/>
        </w:rPr>
        <w:t xml:space="preserve">., </w:t>
      </w:r>
      <w:r w:rsidRPr="007821EC">
        <w:rPr>
          <w:noProof/>
        </w:rPr>
        <w:t>Сулханян</w:t>
      </w:r>
      <w:r w:rsidRPr="007821EC">
        <w:rPr>
          <w:noProof/>
          <w:lang w:val="en-US"/>
        </w:rPr>
        <w:t xml:space="preserve"> </w:t>
      </w:r>
      <w:r w:rsidRPr="007821EC">
        <w:rPr>
          <w:noProof/>
        </w:rPr>
        <w:t>Р</w:t>
      </w:r>
      <w:r w:rsidRPr="007821EC">
        <w:rPr>
          <w:noProof/>
          <w:lang w:val="en-US"/>
        </w:rPr>
        <w:t>.</w:t>
      </w:r>
      <w:r w:rsidRPr="007821EC">
        <w:rPr>
          <w:noProof/>
        </w:rPr>
        <w:t>М</w:t>
      </w:r>
      <w:r w:rsidRPr="007821EC">
        <w:rPr>
          <w:noProof/>
          <w:lang w:val="en-US"/>
        </w:rPr>
        <w:t xml:space="preserve">., </w:t>
      </w:r>
      <w:r w:rsidRPr="007821EC">
        <w:rPr>
          <w:noProof/>
        </w:rPr>
        <w:t>Чавушян</w:t>
      </w:r>
      <w:r w:rsidRPr="007821EC">
        <w:rPr>
          <w:noProof/>
          <w:lang w:val="en-US"/>
        </w:rPr>
        <w:t xml:space="preserve"> </w:t>
      </w:r>
      <w:r w:rsidRPr="007821EC">
        <w:rPr>
          <w:noProof/>
        </w:rPr>
        <w:t>Е</w:t>
      </w:r>
      <w:r w:rsidRPr="007821EC">
        <w:rPr>
          <w:noProof/>
          <w:lang w:val="en-US"/>
        </w:rPr>
        <w:t>.</w:t>
      </w:r>
      <w:r w:rsidRPr="007821EC">
        <w:rPr>
          <w:noProof/>
        </w:rPr>
        <w:t>А</w:t>
      </w:r>
      <w:r w:rsidRPr="007821EC">
        <w:rPr>
          <w:noProof/>
          <w:lang w:val="en-US"/>
        </w:rPr>
        <w:t xml:space="preserve">., </w:t>
      </w:r>
      <w:r w:rsidRPr="007821EC">
        <w:rPr>
          <w:noProof/>
        </w:rPr>
        <w:t>Геворкян</w:t>
      </w:r>
      <w:r w:rsidRPr="007821EC">
        <w:rPr>
          <w:noProof/>
          <w:lang w:val="en-US"/>
        </w:rPr>
        <w:t xml:space="preserve"> </w:t>
      </w:r>
      <w:r w:rsidRPr="007821EC">
        <w:rPr>
          <w:noProof/>
        </w:rPr>
        <w:t>А</w:t>
      </w:r>
      <w:r w:rsidRPr="007821EC">
        <w:rPr>
          <w:noProof/>
          <w:lang w:val="en-US"/>
        </w:rPr>
        <w:t>.</w:t>
      </w:r>
      <w:r w:rsidRPr="007821EC">
        <w:rPr>
          <w:noProof/>
        </w:rPr>
        <w:t>Ж</w:t>
      </w:r>
      <w:r w:rsidRPr="007821EC">
        <w:rPr>
          <w:noProof/>
          <w:lang w:val="en-US"/>
        </w:rPr>
        <w:t xml:space="preserve">., </w:t>
      </w:r>
      <w:r w:rsidRPr="007821EC">
        <w:rPr>
          <w:noProof/>
        </w:rPr>
        <w:t>Авакян</w:t>
      </w:r>
      <w:r w:rsidRPr="007821EC">
        <w:rPr>
          <w:noProof/>
          <w:lang w:val="en-US"/>
        </w:rPr>
        <w:t xml:space="preserve"> </w:t>
      </w:r>
      <w:r w:rsidRPr="007821EC">
        <w:rPr>
          <w:noProof/>
        </w:rPr>
        <w:t>З</w:t>
      </w:r>
      <w:r w:rsidRPr="007821EC">
        <w:rPr>
          <w:noProof/>
          <w:lang w:val="en-US"/>
        </w:rPr>
        <w:t>.</w:t>
      </w:r>
      <w:r w:rsidRPr="007821EC">
        <w:rPr>
          <w:noProof/>
        </w:rPr>
        <w:t>Е</w:t>
      </w:r>
      <w:r w:rsidRPr="007821EC">
        <w:rPr>
          <w:noProof/>
          <w:lang w:val="en-US"/>
        </w:rPr>
        <w:t xml:space="preserve">., </w:t>
      </w:r>
      <w:r w:rsidRPr="007821EC">
        <w:rPr>
          <w:noProof/>
        </w:rPr>
        <w:t>Аветисян</w:t>
      </w:r>
      <w:r w:rsidRPr="007821EC">
        <w:rPr>
          <w:noProof/>
          <w:lang w:val="en-US"/>
        </w:rPr>
        <w:t xml:space="preserve"> </w:t>
      </w:r>
      <w:r w:rsidRPr="007821EC">
        <w:rPr>
          <w:noProof/>
        </w:rPr>
        <w:t>З</w:t>
      </w:r>
      <w:r w:rsidRPr="007821EC">
        <w:rPr>
          <w:noProof/>
          <w:lang w:val="en-US"/>
        </w:rPr>
        <w:t>.</w:t>
      </w:r>
      <w:r w:rsidRPr="007821EC">
        <w:rPr>
          <w:noProof/>
        </w:rPr>
        <w:t>Е</w:t>
      </w:r>
      <w:r w:rsidRPr="007821EC">
        <w:rPr>
          <w:noProof/>
          <w:lang w:val="en-US"/>
        </w:rPr>
        <w:t xml:space="preserve">., </w:t>
      </w:r>
      <w:r w:rsidRPr="007821EC">
        <w:rPr>
          <w:noProof/>
        </w:rPr>
        <w:t>Погосян</w:t>
      </w:r>
      <w:r w:rsidRPr="007821EC">
        <w:rPr>
          <w:noProof/>
          <w:lang w:val="en-US"/>
        </w:rPr>
        <w:t xml:space="preserve"> </w:t>
      </w:r>
      <w:r w:rsidRPr="007821EC">
        <w:rPr>
          <w:noProof/>
        </w:rPr>
        <w:t>М</w:t>
      </w:r>
      <w:r w:rsidRPr="007821EC">
        <w:rPr>
          <w:noProof/>
          <w:lang w:val="en-US"/>
        </w:rPr>
        <w:t>.</w:t>
      </w:r>
      <w:r w:rsidRPr="007821EC">
        <w:rPr>
          <w:noProof/>
        </w:rPr>
        <w:t>В</w:t>
      </w:r>
      <w:r w:rsidRPr="007821EC">
        <w:rPr>
          <w:noProof/>
          <w:lang w:val="en-US"/>
        </w:rPr>
        <w:t xml:space="preserve">., </w:t>
      </w:r>
      <w:r w:rsidRPr="007821EC">
        <w:rPr>
          <w:noProof/>
        </w:rPr>
        <w:t>Галоян</w:t>
      </w:r>
      <w:r w:rsidRPr="007821EC">
        <w:rPr>
          <w:noProof/>
          <w:lang w:val="en-US"/>
        </w:rPr>
        <w:t xml:space="preserve"> </w:t>
      </w:r>
      <w:r w:rsidRPr="007821EC">
        <w:rPr>
          <w:noProof/>
        </w:rPr>
        <w:t>А</w:t>
      </w:r>
      <w:r w:rsidRPr="007821EC">
        <w:rPr>
          <w:noProof/>
          <w:lang w:val="en-US"/>
        </w:rPr>
        <w:t>.</w:t>
      </w:r>
      <w:r w:rsidRPr="007821EC">
        <w:rPr>
          <w:noProof/>
        </w:rPr>
        <w:t>А</w:t>
      </w:r>
      <w:r w:rsidRPr="007821EC">
        <w:rPr>
          <w:noProof/>
          <w:lang w:val="en-US"/>
        </w:rPr>
        <w:t xml:space="preserve">. // </w:t>
      </w:r>
      <w:r w:rsidRPr="007821EC">
        <w:rPr>
          <w:noProof/>
        </w:rPr>
        <w:t>Нейрохимия</w:t>
      </w:r>
      <w:r w:rsidRPr="007821EC">
        <w:rPr>
          <w:noProof/>
          <w:lang w:val="en-US"/>
        </w:rPr>
        <w:t xml:space="preserve"> (</w:t>
      </w:r>
      <w:r w:rsidRPr="007821EC">
        <w:rPr>
          <w:noProof/>
        </w:rPr>
        <w:t>РАН</w:t>
      </w:r>
      <w:r w:rsidRPr="007821EC">
        <w:rPr>
          <w:noProof/>
          <w:lang w:val="en-US"/>
        </w:rPr>
        <w:t xml:space="preserve"> </w:t>
      </w:r>
      <w:r w:rsidRPr="007821EC">
        <w:rPr>
          <w:noProof/>
        </w:rPr>
        <w:t>и</w:t>
      </w:r>
      <w:r w:rsidRPr="007821EC">
        <w:rPr>
          <w:noProof/>
          <w:lang w:val="en-US"/>
        </w:rPr>
        <w:t xml:space="preserve"> </w:t>
      </w:r>
      <w:r w:rsidRPr="007821EC">
        <w:rPr>
          <w:noProof/>
        </w:rPr>
        <w:t>НАН</w:t>
      </w:r>
      <w:r w:rsidRPr="007821EC">
        <w:rPr>
          <w:noProof/>
          <w:lang w:val="en-US"/>
        </w:rPr>
        <w:t xml:space="preserve"> </w:t>
      </w:r>
      <w:r w:rsidRPr="007821EC">
        <w:rPr>
          <w:noProof/>
        </w:rPr>
        <w:t>РА</w:t>
      </w:r>
      <w:r w:rsidRPr="007821EC">
        <w:rPr>
          <w:noProof/>
          <w:lang w:val="en-US"/>
        </w:rPr>
        <w:t xml:space="preserve">) 2003. </w:t>
      </w:r>
      <w:r w:rsidRPr="007821EC">
        <w:rPr>
          <w:noProof/>
        </w:rPr>
        <w:t>Т</w:t>
      </w:r>
      <w:r w:rsidRPr="007821EC">
        <w:rPr>
          <w:noProof/>
          <w:lang w:val="en-US"/>
        </w:rPr>
        <w:t xml:space="preserve">. 20, № 2, </w:t>
      </w:r>
      <w:r w:rsidRPr="007821EC">
        <w:rPr>
          <w:noProof/>
        </w:rPr>
        <w:t>С</w:t>
      </w:r>
      <w:r w:rsidRPr="007821EC">
        <w:rPr>
          <w:noProof/>
          <w:lang w:val="en-US"/>
        </w:rPr>
        <w:t xml:space="preserve">. 146-160. </w:t>
      </w:r>
    </w:p>
    <w:p w:rsidR="00853742" w:rsidRPr="007821EC" w:rsidRDefault="00853742" w:rsidP="00853742">
      <w:pPr>
        <w:pStyle w:val="af2"/>
        <w:numPr>
          <w:ilvl w:val="0"/>
          <w:numId w:val="3"/>
        </w:numPr>
        <w:tabs>
          <w:tab w:val="left" w:pos="0"/>
          <w:tab w:val="left" w:pos="567"/>
        </w:tabs>
        <w:spacing w:line="360" w:lineRule="auto"/>
        <w:rPr>
          <w:noProof/>
        </w:rPr>
      </w:pPr>
      <w:r w:rsidRPr="007821EC">
        <w:rPr>
          <w:noProof/>
        </w:rPr>
        <w:t>Саркисян Дж.С., Ягджян Г.В., Абраамян Д.О., Чавушян В.А., Меликсетян И.Б., Погосян М.В., Галоян А.А. // Анналы пластической, реконструктивной и эстетической хирургии (Москва) 2005. Т.</w:t>
      </w:r>
      <w:r w:rsidRPr="00DE3221">
        <w:rPr>
          <w:noProof/>
        </w:rPr>
        <w:t xml:space="preserve"> </w:t>
      </w:r>
      <w:r w:rsidRPr="007821EC">
        <w:rPr>
          <w:noProof/>
        </w:rPr>
        <w:t>4, С. 19-30.</w:t>
      </w:r>
    </w:p>
    <w:p w:rsidR="00853742" w:rsidRPr="007821EC" w:rsidRDefault="00853742" w:rsidP="00853742">
      <w:pPr>
        <w:pStyle w:val="af2"/>
        <w:numPr>
          <w:ilvl w:val="0"/>
          <w:numId w:val="3"/>
        </w:numPr>
        <w:tabs>
          <w:tab w:val="left" w:pos="0"/>
          <w:tab w:val="left" w:pos="567"/>
        </w:tabs>
        <w:spacing w:line="360" w:lineRule="auto"/>
        <w:rPr>
          <w:noProof/>
        </w:rPr>
      </w:pPr>
      <w:r w:rsidRPr="007821EC">
        <w:rPr>
          <w:noProof/>
        </w:rPr>
        <w:t xml:space="preserve">Galoyan A.A., Sarkissian J.S., Sulkhanyan R.M., Chavushyan E.A., Gevorgyan A.J., Avetisyan Z.A., Avakyan Z.E., Abrahamyan D.O., Grigorian Y.Kh. // Neurochem. Res. (New York) 2005. V. 30, 4, </w:t>
      </w:r>
      <w:r w:rsidRPr="00DE3221">
        <w:rPr>
          <w:noProof/>
        </w:rPr>
        <w:t xml:space="preserve">№ 2, </w:t>
      </w:r>
      <w:r w:rsidRPr="007821EC">
        <w:rPr>
          <w:noProof/>
        </w:rPr>
        <w:t>Р. 487-505.</w:t>
      </w:r>
    </w:p>
    <w:p w:rsidR="00853742" w:rsidRPr="007821EC" w:rsidRDefault="00853742" w:rsidP="00853742">
      <w:pPr>
        <w:pStyle w:val="af2"/>
        <w:numPr>
          <w:ilvl w:val="0"/>
          <w:numId w:val="3"/>
        </w:numPr>
        <w:tabs>
          <w:tab w:val="left" w:pos="0"/>
          <w:tab w:val="left" w:pos="567"/>
        </w:tabs>
        <w:spacing w:line="360" w:lineRule="auto"/>
        <w:rPr>
          <w:noProof/>
        </w:rPr>
      </w:pPr>
      <w:r w:rsidRPr="007821EC">
        <w:rPr>
          <w:noProof/>
        </w:rPr>
        <w:t>Meliksetyan I.B., Мinasyan А.L., Аznauryan А.V., Danielyan M.A., Poghosyan M.V., Khudaverdyan D.N., Sarkisian V.H., Sarkissian</w:t>
      </w:r>
      <w:r w:rsidRPr="007821EC">
        <w:rPr>
          <w:bCs/>
          <w:noProof/>
        </w:rPr>
        <w:t xml:space="preserve"> </w:t>
      </w:r>
      <w:r w:rsidRPr="007821EC">
        <w:rPr>
          <w:noProof/>
        </w:rPr>
        <w:t xml:space="preserve">J.S. </w:t>
      </w:r>
      <w:r w:rsidRPr="007821EC">
        <w:rPr>
          <w:bCs/>
          <w:noProof/>
        </w:rPr>
        <w:t>//</w:t>
      </w:r>
      <w:r w:rsidRPr="007821EC">
        <w:rPr>
          <w:noProof/>
        </w:rPr>
        <w:t xml:space="preserve"> The New Armenian Med. Journ.</w:t>
      </w:r>
      <w:r w:rsidRPr="007821EC">
        <w:rPr>
          <w:i/>
          <w:noProof/>
        </w:rPr>
        <w:t xml:space="preserve"> </w:t>
      </w:r>
      <w:r w:rsidRPr="007821EC">
        <w:rPr>
          <w:noProof/>
        </w:rPr>
        <w:t>2011</w:t>
      </w:r>
      <w:r w:rsidRPr="00DE3221">
        <w:rPr>
          <w:noProof/>
        </w:rPr>
        <w:t>.</w:t>
      </w:r>
      <w:r w:rsidRPr="007821EC">
        <w:rPr>
          <w:noProof/>
        </w:rPr>
        <w:t xml:space="preserve"> V. 5, № 4, P. 12-25. </w:t>
      </w:r>
    </w:p>
    <w:p w:rsidR="00853742" w:rsidRPr="004D3AA2" w:rsidRDefault="00853742" w:rsidP="00853742">
      <w:pPr>
        <w:pStyle w:val="af2"/>
        <w:numPr>
          <w:ilvl w:val="0"/>
          <w:numId w:val="3"/>
        </w:numPr>
        <w:tabs>
          <w:tab w:val="left" w:pos="0"/>
          <w:tab w:val="left" w:pos="567"/>
        </w:tabs>
        <w:spacing w:line="360" w:lineRule="auto"/>
        <w:rPr>
          <w:noProof/>
          <w:lang w:val="en-US"/>
        </w:rPr>
      </w:pPr>
      <w:r w:rsidRPr="004D3AA2">
        <w:rPr>
          <w:noProof/>
          <w:lang w:val="en-US"/>
        </w:rPr>
        <w:t>Minasyan A.L., Aznauryan A.V., Meliksetyan I.B., Chavushyan V.A., Sarkissian J.S., and Galoyan A.A. // Neurochemical Journal, 2011, V.. 5, № 4, P. 278–284. © Pleiades Publishing, Ltd., 2011. Original Russian Text ©, published in Neirokhimiya, 2011, V. 5, № 4, P. 278-284.</w:t>
      </w:r>
    </w:p>
    <w:p w:rsidR="00853742" w:rsidRPr="007821EC" w:rsidRDefault="00853742" w:rsidP="00853742">
      <w:pPr>
        <w:pStyle w:val="af2"/>
        <w:numPr>
          <w:ilvl w:val="0"/>
          <w:numId w:val="3"/>
        </w:numPr>
        <w:tabs>
          <w:tab w:val="left" w:pos="0"/>
          <w:tab w:val="left" w:pos="567"/>
        </w:tabs>
        <w:spacing w:line="360" w:lineRule="auto"/>
        <w:rPr>
          <w:noProof/>
          <w:lang w:val="en-US"/>
        </w:rPr>
      </w:pPr>
      <w:r w:rsidRPr="007821EC">
        <w:rPr>
          <w:noProof/>
        </w:rPr>
        <w:t>Минасян</w:t>
      </w:r>
      <w:r w:rsidRPr="007821EC">
        <w:rPr>
          <w:noProof/>
          <w:lang w:val="en-US"/>
        </w:rPr>
        <w:t xml:space="preserve"> </w:t>
      </w:r>
      <w:r w:rsidRPr="007821EC">
        <w:rPr>
          <w:noProof/>
        </w:rPr>
        <w:t>А</w:t>
      </w:r>
      <w:r w:rsidRPr="007821EC">
        <w:rPr>
          <w:noProof/>
          <w:lang w:val="en-US"/>
        </w:rPr>
        <w:t>.</w:t>
      </w:r>
      <w:r w:rsidRPr="007821EC">
        <w:rPr>
          <w:noProof/>
        </w:rPr>
        <w:t>Л</w:t>
      </w:r>
      <w:r w:rsidRPr="007821EC">
        <w:rPr>
          <w:noProof/>
          <w:lang w:val="en-US"/>
        </w:rPr>
        <w:t xml:space="preserve">., </w:t>
      </w:r>
      <w:r w:rsidRPr="007821EC">
        <w:rPr>
          <w:noProof/>
        </w:rPr>
        <w:t>Азнаурян</w:t>
      </w:r>
      <w:r w:rsidRPr="007821EC">
        <w:rPr>
          <w:noProof/>
          <w:lang w:val="en-US"/>
        </w:rPr>
        <w:t xml:space="preserve"> </w:t>
      </w:r>
      <w:r w:rsidRPr="007821EC">
        <w:rPr>
          <w:noProof/>
        </w:rPr>
        <w:t>А</w:t>
      </w:r>
      <w:r w:rsidRPr="007821EC">
        <w:rPr>
          <w:noProof/>
          <w:lang w:val="en-US"/>
        </w:rPr>
        <w:t>.</w:t>
      </w:r>
      <w:r w:rsidRPr="007821EC">
        <w:rPr>
          <w:noProof/>
        </w:rPr>
        <w:t>В</w:t>
      </w:r>
      <w:r w:rsidRPr="007821EC">
        <w:rPr>
          <w:noProof/>
          <w:lang w:val="en-US"/>
        </w:rPr>
        <w:t xml:space="preserve">., </w:t>
      </w:r>
      <w:r w:rsidRPr="007821EC">
        <w:rPr>
          <w:noProof/>
        </w:rPr>
        <w:t>Чавушян</w:t>
      </w:r>
      <w:r w:rsidRPr="007821EC">
        <w:rPr>
          <w:noProof/>
          <w:lang w:val="en-US"/>
        </w:rPr>
        <w:t xml:space="preserve"> </w:t>
      </w:r>
      <w:r w:rsidRPr="007821EC">
        <w:rPr>
          <w:noProof/>
        </w:rPr>
        <w:t>В</w:t>
      </w:r>
      <w:r w:rsidRPr="007821EC">
        <w:rPr>
          <w:noProof/>
          <w:lang w:val="en-US"/>
        </w:rPr>
        <w:t>.</w:t>
      </w:r>
      <w:r w:rsidRPr="007821EC">
        <w:rPr>
          <w:noProof/>
        </w:rPr>
        <w:t>А</w:t>
      </w:r>
      <w:r w:rsidRPr="007821EC">
        <w:rPr>
          <w:noProof/>
          <w:lang w:val="en-US"/>
        </w:rPr>
        <w:t xml:space="preserve">., </w:t>
      </w:r>
      <w:r w:rsidRPr="007821EC">
        <w:rPr>
          <w:noProof/>
        </w:rPr>
        <w:t>Меликсетян</w:t>
      </w:r>
      <w:r w:rsidRPr="007821EC">
        <w:rPr>
          <w:noProof/>
          <w:lang w:val="en-US"/>
        </w:rPr>
        <w:t xml:space="preserve"> </w:t>
      </w:r>
      <w:r w:rsidRPr="007821EC">
        <w:rPr>
          <w:noProof/>
        </w:rPr>
        <w:t>И</w:t>
      </w:r>
      <w:r w:rsidRPr="007821EC">
        <w:rPr>
          <w:noProof/>
          <w:lang w:val="en-US"/>
        </w:rPr>
        <w:t>.</w:t>
      </w:r>
      <w:r w:rsidRPr="007821EC">
        <w:rPr>
          <w:noProof/>
        </w:rPr>
        <w:t>Б</w:t>
      </w:r>
      <w:r w:rsidRPr="007821EC">
        <w:rPr>
          <w:noProof/>
          <w:lang w:val="en-US"/>
        </w:rPr>
        <w:t xml:space="preserve">., </w:t>
      </w:r>
      <w:r w:rsidRPr="007821EC">
        <w:rPr>
          <w:noProof/>
        </w:rPr>
        <w:t>Саркисян</w:t>
      </w:r>
      <w:r w:rsidRPr="007821EC">
        <w:rPr>
          <w:noProof/>
          <w:lang w:val="en-US"/>
        </w:rPr>
        <w:t xml:space="preserve"> </w:t>
      </w:r>
      <w:r w:rsidRPr="007821EC">
        <w:rPr>
          <w:noProof/>
        </w:rPr>
        <w:t>Дж</w:t>
      </w:r>
      <w:r w:rsidRPr="007821EC">
        <w:rPr>
          <w:noProof/>
          <w:lang w:val="en-US"/>
        </w:rPr>
        <w:t>.</w:t>
      </w:r>
      <w:r w:rsidRPr="007821EC">
        <w:rPr>
          <w:noProof/>
        </w:rPr>
        <w:t>С</w:t>
      </w:r>
      <w:r w:rsidRPr="007821EC">
        <w:rPr>
          <w:noProof/>
          <w:lang w:val="en-US"/>
        </w:rPr>
        <w:t xml:space="preserve">. // </w:t>
      </w:r>
      <w:r w:rsidRPr="007821EC">
        <w:rPr>
          <w:noProof/>
        </w:rPr>
        <w:t>Нейрохимия</w:t>
      </w:r>
      <w:r w:rsidRPr="007821EC">
        <w:rPr>
          <w:noProof/>
          <w:lang w:val="en-US"/>
        </w:rPr>
        <w:t xml:space="preserve"> 2012, </w:t>
      </w:r>
      <w:r w:rsidRPr="007821EC">
        <w:rPr>
          <w:noProof/>
        </w:rPr>
        <w:t>Т</w:t>
      </w:r>
      <w:r w:rsidRPr="007821EC">
        <w:rPr>
          <w:noProof/>
          <w:lang w:val="en-US"/>
        </w:rPr>
        <w:t xml:space="preserve">. 29, № 1, </w:t>
      </w:r>
      <w:r w:rsidRPr="007821EC">
        <w:rPr>
          <w:noProof/>
        </w:rPr>
        <w:t>С</w:t>
      </w:r>
      <w:r w:rsidRPr="007821EC">
        <w:rPr>
          <w:noProof/>
          <w:lang w:val="en-US"/>
        </w:rPr>
        <w:t xml:space="preserve">. 63-74.  </w:t>
      </w:r>
    </w:p>
    <w:p w:rsidR="00853742" w:rsidRDefault="00853742" w:rsidP="00853742">
      <w:pPr>
        <w:pStyle w:val="af2"/>
        <w:numPr>
          <w:ilvl w:val="0"/>
          <w:numId w:val="3"/>
        </w:numPr>
        <w:tabs>
          <w:tab w:val="left" w:pos="0"/>
          <w:tab w:val="left" w:pos="567"/>
        </w:tabs>
        <w:spacing w:line="360" w:lineRule="auto"/>
        <w:rPr>
          <w:noProof/>
          <w:lang w:val="en-US"/>
        </w:rPr>
      </w:pPr>
      <w:r w:rsidRPr="007821EC">
        <w:rPr>
          <w:bCs/>
          <w:noProof/>
        </w:rPr>
        <w:t>Галоян</w:t>
      </w:r>
      <w:r w:rsidRPr="007821EC">
        <w:rPr>
          <w:bCs/>
          <w:noProof/>
          <w:lang w:val="en-US"/>
        </w:rPr>
        <w:t xml:space="preserve"> A.A., </w:t>
      </w:r>
      <w:r w:rsidRPr="007821EC">
        <w:rPr>
          <w:noProof/>
        </w:rPr>
        <w:t>Саркисян</w:t>
      </w:r>
      <w:r w:rsidRPr="007821EC">
        <w:rPr>
          <w:noProof/>
          <w:lang w:val="en-US"/>
        </w:rPr>
        <w:t xml:space="preserve"> </w:t>
      </w:r>
      <w:r w:rsidRPr="007821EC">
        <w:rPr>
          <w:noProof/>
        </w:rPr>
        <w:t>Дж</w:t>
      </w:r>
      <w:r w:rsidRPr="007821EC">
        <w:rPr>
          <w:noProof/>
          <w:lang w:val="en-US"/>
        </w:rPr>
        <w:t>.</w:t>
      </w:r>
      <w:r w:rsidRPr="007821EC">
        <w:rPr>
          <w:noProof/>
        </w:rPr>
        <w:t>С</w:t>
      </w:r>
      <w:r w:rsidRPr="007821EC">
        <w:rPr>
          <w:noProof/>
          <w:lang w:val="en-US"/>
        </w:rPr>
        <w:t xml:space="preserve">., </w:t>
      </w:r>
      <w:r w:rsidRPr="007821EC">
        <w:rPr>
          <w:bCs/>
          <w:noProof/>
        </w:rPr>
        <w:t>Чавушян</w:t>
      </w:r>
      <w:r w:rsidRPr="007821EC">
        <w:rPr>
          <w:bCs/>
          <w:noProof/>
          <w:lang w:val="en-US"/>
        </w:rPr>
        <w:t xml:space="preserve"> </w:t>
      </w:r>
      <w:r w:rsidRPr="007821EC">
        <w:rPr>
          <w:bCs/>
          <w:noProof/>
        </w:rPr>
        <w:t>В</w:t>
      </w:r>
      <w:r w:rsidRPr="007821EC">
        <w:rPr>
          <w:bCs/>
          <w:noProof/>
          <w:lang w:val="en-US"/>
        </w:rPr>
        <w:t>.</w:t>
      </w:r>
      <w:r w:rsidRPr="007821EC">
        <w:rPr>
          <w:bCs/>
          <w:noProof/>
        </w:rPr>
        <w:t>А</w:t>
      </w:r>
      <w:r w:rsidRPr="007821EC">
        <w:rPr>
          <w:bCs/>
          <w:noProof/>
          <w:lang w:val="en-US"/>
        </w:rPr>
        <w:t xml:space="preserve">., </w:t>
      </w:r>
      <w:r w:rsidRPr="007821EC">
        <w:rPr>
          <w:bCs/>
          <w:noProof/>
        </w:rPr>
        <w:t>Абрамян</w:t>
      </w:r>
      <w:r w:rsidRPr="007821EC">
        <w:rPr>
          <w:bCs/>
          <w:noProof/>
          <w:lang w:val="en-US"/>
        </w:rPr>
        <w:t xml:space="preserve"> </w:t>
      </w:r>
      <w:r w:rsidRPr="007821EC">
        <w:rPr>
          <w:bCs/>
          <w:noProof/>
        </w:rPr>
        <w:t>С</w:t>
      </w:r>
      <w:r w:rsidRPr="007821EC">
        <w:rPr>
          <w:bCs/>
          <w:noProof/>
          <w:lang w:val="en-US"/>
        </w:rPr>
        <w:t>.</w:t>
      </w:r>
      <w:r w:rsidRPr="007821EC">
        <w:rPr>
          <w:bCs/>
          <w:noProof/>
        </w:rPr>
        <w:t>С</w:t>
      </w:r>
      <w:r w:rsidRPr="007821EC">
        <w:rPr>
          <w:bCs/>
          <w:noProof/>
          <w:lang w:val="en-US"/>
        </w:rPr>
        <w:t xml:space="preserve">., </w:t>
      </w:r>
      <w:r w:rsidRPr="007821EC">
        <w:rPr>
          <w:bCs/>
          <w:noProof/>
        </w:rPr>
        <w:t>Авакян</w:t>
      </w:r>
      <w:r w:rsidRPr="007821EC">
        <w:rPr>
          <w:bCs/>
          <w:noProof/>
          <w:lang w:val="en-US"/>
        </w:rPr>
        <w:t xml:space="preserve"> </w:t>
      </w:r>
      <w:r w:rsidRPr="007821EC">
        <w:rPr>
          <w:bCs/>
          <w:noProof/>
        </w:rPr>
        <w:t>З</w:t>
      </w:r>
      <w:r w:rsidRPr="007821EC">
        <w:rPr>
          <w:bCs/>
          <w:noProof/>
          <w:lang w:val="en-US"/>
        </w:rPr>
        <w:t>.</w:t>
      </w:r>
      <w:r w:rsidRPr="007821EC">
        <w:rPr>
          <w:bCs/>
          <w:noProof/>
        </w:rPr>
        <w:t>Э</w:t>
      </w:r>
      <w:r w:rsidRPr="007821EC">
        <w:rPr>
          <w:bCs/>
          <w:noProof/>
          <w:lang w:val="en-US"/>
        </w:rPr>
        <w:t xml:space="preserve">., </w:t>
      </w:r>
      <w:r w:rsidRPr="007821EC">
        <w:rPr>
          <w:bCs/>
          <w:noProof/>
        </w:rPr>
        <w:t>Ваградян</w:t>
      </w:r>
      <w:r w:rsidRPr="007821EC">
        <w:rPr>
          <w:bCs/>
          <w:noProof/>
          <w:lang w:val="en-US"/>
        </w:rPr>
        <w:t xml:space="preserve"> </w:t>
      </w:r>
      <w:r w:rsidRPr="007821EC">
        <w:rPr>
          <w:bCs/>
          <w:noProof/>
        </w:rPr>
        <w:t>А</w:t>
      </w:r>
      <w:r w:rsidRPr="007821EC">
        <w:rPr>
          <w:bCs/>
          <w:noProof/>
          <w:lang w:val="en-US"/>
        </w:rPr>
        <w:t>.</w:t>
      </w:r>
      <w:r w:rsidRPr="007821EC">
        <w:rPr>
          <w:bCs/>
          <w:noProof/>
        </w:rPr>
        <w:t>Г</w:t>
      </w:r>
      <w:r w:rsidRPr="007821EC">
        <w:rPr>
          <w:bCs/>
          <w:noProof/>
          <w:lang w:val="en-US"/>
        </w:rPr>
        <w:t xml:space="preserve">.,  </w:t>
      </w:r>
      <w:r w:rsidRPr="007821EC">
        <w:rPr>
          <w:bCs/>
          <w:noProof/>
        </w:rPr>
        <w:t>Погосян</w:t>
      </w:r>
      <w:r w:rsidRPr="007821EC">
        <w:rPr>
          <w:bCs/>
          <w:noProof/>
          <w:lang w:val="en-US"/>
        </w:rPr>
        <w:t xml:space="preserve"> </w:t>
      </w:r>
      <w:r w:rsidRPr="007821EC">
        <w:rPr>
          <w:bCs/>
          <w:noProof/>
        </w:rPr>
        <w:t>М</w:t>
      </w:r>
      <w:r w:rsidRPr="007821EC">
        <w:rPr>
          <w:bCs/>
          <w:noProof/>
          <w:lang w:val="en-US"/>
        </w:rPr>
        <w:t>.</w:t>
      </w:r>
      <w:r w:rsidRPr="007821EC">
        <w:rPr>
          <w:bCs/>
          <w:noProof/>
        </w:rPr>
        <w:t>В</w:t>
      </w:r>
      <w:r w:rsidRPr="007821EC">
        <w:rPr>
          <w:bCs/>
          <w:noProof/>
          <w:lang w:val="en-US"/>
        </w:rPr>
        <w:t xml:space="preserve">.,  </w:t>
      </w:r>
      <w:r w:rsidRPr="007821EC">
        <w:rPr>
          <w:bCs/>
          <w:noProof/>
        </w:rPr>
        <w:t>Григорян</w:t>
      </w:r>
      <w:r w:rsidRPr="007821EC">
        <w:rPr>
          <w:bCs/>
          <w:noProof/>
          <w:lang w:val="en-US"/>
        </w:rPr>
        <w:t xml:space="preserve"> </w:t>
      </w:r>
      <w:r w:rsidRPr="007821EC">
        <w:rPr>
          <w:bCs/>
          <w:noProof/>
        </w:rPr>
        <w:t>Ю</w:t>
      </w:r>
      <w:r w:rsidRPr="007821EC">
        <w:rPr>
          <w:bCs/>
          <w:noProof/>
          <w:lang w:val="en-US"/>
        </w:rPr>
        <w:t>.</w:t>
      </w:r>
      <w:r w:rsidRPr="007821EC">
        <w:rPr>
          <w:bCs/>
          <w:noProof/>
        </w:rPr>
        <w:t>Х</w:t>
      </w:r>
      <w:r w:rsidRPr="007821EC">
        <w:rPr>
          <w:bCs/>
          <w:noProof/>
          <w:lang w:val="en-US"/>
        </w:rPr>
        <w:t xml:space="preserve">. // </w:t>
      </w:r>
      <w:r w:rsidRPr="007821EC">
        <w:rPr>
          <w:bCs/>
          <w:noProof/>
        </w:rPr>
        <w:t>Нейрохимия</w:t>
      </w:r>
      <w:r w:rsidRPr="007821EC">
        <w:rPr>
          <w:bCs/>
          <w:noProof/>
          <w:lang w:val="en-US"/>
        </w:rPr>
        <w:t xml:space="preserve"> (</w:t>
      </w:r>
      <w:r w:rsidRPr="007821EC">
        <w:rPr>
          <w:bCs/>
          <w:noProof/>
        </w:rPr>
        <w:t>РАН</w:t>
      </w:r>
      <w:r w:rsidRPr="007821EC">
        <w:rPr>
          <w:bCs/>
          <w:noProof/>
          <w:lang w:val="en-US"/>
        </w:rPr>
        <w:t xml:space="preserve"> </w:t>
      </w:r>
      <w:r w:rsidRPr="007821EC">
        <w:rPr>
          <w:bCs/>
          <w:noProof/>
        </w:rPr>
        <w:t>и</w:t>
      </w:r>
      <w:r w:rsidRPr="007821EC">
        <w:rPr>
          <w:bCs/>
          <w:noProof/>
          <w:lang w:val="en-US"/>
        </w:rPr>
        <w:t xml:space="preserve"> </w:t>
      </w:r>
      <w:r w:rsidRPr="007821EC">
        <w:rPr>
          <w:bCs/>
          <w:noProof/>
        </w:rPr>
        <w:t>НАН</w:t>
      </w:r>
      <w:r w:rsidRPr="007821EC">
        <w:rPr>
          <w:bCs/>
          <w:noProof/>
          <w:lang w:val="en-US"/>
        </w:rPr>
        <w:t xml:space="preserve"> </w:t>
      </w:r>
      <w:r w:rsidRPr="007821EC">
        <w:rPr>
          <w:bCs/>
          <w:noProof/>
        </w:rPr>
        <w:t>РА</w:t>
      </w:r>
      <w:r w:rsidRPr="007821EC">
        <w:rPr>
          <w:bCs/>
          <w:noProof/>
          <w:lang w:val="en-US"/>
        </w:rPr>
        <w:t xml:space="preserve">) 2004. </w:t>
      </w:r>
      <w:r w:rsidRPr="007821EC">
        <w:rPr>
          <w:bCs/>
          <w:noProof/>
        </w:rPr>
        <w:t>Т</w:t>
      </w:r>
      <w:r w:rsidRPr="007821EC">
        <w:rPr>
          <w:bCs/>
          <w:noProof/>
          <w:lang w:val="en-US"/>
        </w:rPr>
        <w:t>. 21, № 4,</w:t>
      </w:r>
      <w:r w:rsidRPr="007821EC">
        <w:rPr>
          <w:noProof/>
          <w:lang w:val="en-US"/>
        </w:rPr>
        <w:t xml:space="preserve"> </w:t>
      </w:r>
      <w:r w:rsidRPr="007821EC">
        <w:rPr>
          <w:noProof/>
        </w:rPr>
        <w:t>С</w:t>
      </w:r>
      <w:r w:rsidRPr="007821EC">
        <w:rPr>
          <w:noProof/>
          <w:lang w:val="en-US"/>
        </w:rPr>
        <w:t>. 265-288.</w:t>
      </w:r>
      <w:r w:rsidRPr="003D543B">
        <w:rPr>
          <w:noProof/>
          <w:lang w:val="en-US"/>
        </w:rPr>
        <w:t xml:space="preserve"> </w:t>
      </w:r>
    </w:p>
    <w:p w:rsidR="00853742" w:rsidRPr="007821EC" w:rsidRDefault="00853742" w:rsidP="00853742">
      <w:pPr>
        <w:pStyle w:val="af2"/>
        <w:numPr>
          <w:ilvl w:val="0"/>
          <w:numId w:val="3"/>
        </w:numPr>
        <w:tabs>
          <w:tab w:val="left" w:pos="0"/>
          <w:tab w:val="left" w:pos="567"/>
        </w:tabs>
        <w:spacing w:line="360" w:lineRule="auto"/>
        <w:rPr>
          <w:noProof/>
          <w:lang w:val="en-US"/>
        </w:rPr>
      </w:pPr>
      <w:r w:rsidRPr="007821EC">
        <w:rPr>
          <w:noProof/>
          <w:lang w:val="en-US"/>
        </w:rPr>
        <w:t xml:space="preserve">Galoyan A.A., Sarkissian J.S., Chavushyan V.A., Meliksetyab I.B., Avagyan Z.E., Poghosyan M.V., Vahradyan H.G., Mkrtchyan H.H., Abrahamyan D.O. </w:t>
      </w:r>
      <w:r w:rsidRPr="007821EC">
        <w:rPr>
          <w:bCs/>
          <w:noProof/>
          <w:lang w:val="en-US"/>
        </w:rPr>
        <w:t>//</w:t>
      </w:r>
      <w:r w:rsidRPr="007821EC">
        <w:rPr>
          <w:noProof/>
          <w:lang w:val="en-US"/>
        </w:rPr>
        <w:t xml:space="preserve"> Alxheimer’s &amp; Dement</w:t>
      </w:r>
      <w:r w:rsidRPr="007821EC">
        <w:rPr>
          <w:i/>
          <w:noProof/>
          <w:lang w:val="en-US"/>
        </w:rPr>
        <w:t xml:space="preserve"> </w:t>
      </w:r>
      <w:r w:rsidRPr="007821EC">
        <w:rPr>
          <w:noProof/>
          <w:lang w:val="en-US"/>
        </w:rPr>
        <w:t>2008.</w:t>
      </w:r>
    </w:p>
    <w:p w:rsidR="00853742" w:rsidRPr="007821EC" w:rsidRDefault="00853742" w:rsidP="00853742">
      <w:pPr>
        <w:pStyle w:val="af2"/>
        <w:tabs>
          <w:tab w:val="left" w:pos="0"/>
          <w:tab w:val="left" w:pos="567"/>
        </w:tabs>
        <w:spacing w:line="360" w:lineRule="auto"/>
        <w:ind w:left="360" w:firstLine="0"/>
        <w:rPr>
          <w:noProof/>
          <w:lang w:val="en-US"/>
        </w:rPr>
      </w:pPr>
      <w:r w:rsidRPr="007821EC">
        <w:rPr>
          <w:noProof/>
          <w:lang w:val="en-US"/>
        </w:rPr>
        <w:t xml:space="preserve">V. 4, </w:t>
      </w:r>
      <w:r w:rsidRPr="007821EC">
        <w:rPr>
          <w:bCs/>
          <w:noProof/>
          <w:lang w:val="en-US"/>
        </w:rPr>
        <w:t>№</w:t>
      </w:r>
      <w:r w:rsidRPr="007821EC">
        <w:rPr>
          <w:noProof/>
          <w:lang w:val="en-US"/>
        </w:rPr>
        <w:t xml:space="preserve"> 5, P. 332-344.</w:t>
      </w:r>
    </w:p>
    <w:p w:rsidR="00853742" w:rsidRPr="007821EC" w:rsidRDefault="00853742" w:rsidP="00853742">
      <w:pPr>
        <w:pStyle w:val="af2"/>
        <w:numPr>
          <w:ilvl w:val="0"/>
          <w:numId w:val="3"/>
        </w:numPr>
        <w:tabs>
          <w:tab w:val="left" w:pos="0"/>
          <w:tab w:val="left" w:pos="567"/>
        </w:tabs>
        <w:spacing w:line="360" w:lineRule="auto"/>
        <w:rPr>
          <w:noProof/>
          <w:lang w:val="en-US"/>
        </w:rPr>
      </w:pPr>
      <w:r w:rsidRPr="007821EC">
        <w:rPr>
          <w:noProof/>
          <w:lang w:val="en-US"/>
        </w:rPr>
        <w:t>Yenkoyan K.,  Safaryan K.,  Chavushyan V.,  Meliksetyan I., Navasardyan G.,  Sarkissian J.,  Galoyan A.,  Aghajanov M. // Brain Research Bulletin  2011. V. 86, P. 262–271.</w:t>
      </w:r>
    </w:p>
    <w:p w:rsidR="00853742" w:rsidRPr="007821EC" w:rsidRDefault="00853742" w:rsidP="00853742">
      <w:pPr>
        <w:pStyle w:val="af2"/>
        <w:numPr>
          <w:ilvl w:val="0"/>
          <w:numId w:val="3"/>
        </w:numPr>
        <w:tabs>
          <w:tab w:val="left" w:pos="0"/>
          <w:tab w:val="left" w:pos="567"/>
        </w:tabs>
        <w:spacing w:line="360" w:lineRule="auto"/>
        <w:rPr>
          <w:iCs/>
          <w:noProof/>
          <w:lang w:val="en-US"/>
        </w:rPr>
      </w:pPr>
      <w:r w:rsidRPr="007821EC">
        <w:rPr>
          <w:iCs/>
          <w:noProof/>
          <w:lang w:val="en-US"/>
        </w:rPr>
        <w:t xml:space="preserve">Owens D.F., Kriegstein A.R. // Nat. </w:t>
      </w:r>
      <w:r w:rsidRPr="007821EC">
        <w:rPr>
          <w:iCs/>
          <w:noProof/>
          <w:lang w:val="fr-FR"/>
        </w:rPr>
        <w:t>Rev. Neuroscience 2002, V. 3, P. 715-727.</w:t>
      </w:r>
    </w:p>
    <w:p w:rsidR="00853742" w:rsidRPr="007821EC" w:rsidRDefault="00853742" w:rsidP="00853742">
      <w:pPr>
        <w:pStyle w:val="af2"/>
        <w:numPr>
          <w:ilvl w:val="0"/>
          <w:numId w:val="3"/>
        </w:numPr>
        <w:tabs>
          <w:tab w:val="left" w:pos="0"/>
          <w:tab w:val="left" w:pos="567"/>
        </w:tabs>
        <w:spacing w:line="360" w:lineRule="auto"/>
        <w:rPr>
          <w:iCs/>
          <w:noProof/>
          <w:lang w:val="en-US"/>
        </w:rPr>
      </w:pPr>
      <w:r w:rsidRPr="007821EC">
        <w:rPr>
          <w:bCs/>
          <w:iCs/>
          <w:noProof/>
          <w:lang w:val="fr-FR"/>
        </w:rPr>
        <w:t xml:space="preserve">Tighilet B., Lacour M. // Eur. J. Neurosci. </w:t>
      </w:r>
      <w:r w:rsidRPr="007821EC">
        <w:rPr>
          <w:bCs/>
          <w:iCs/>
          <w:noProof/>
          <w:lang w:val="en-US"/>
        </w:rPr>
        <w:t xml:space="preserve">2001. V. </w:t>
      </w:r>
      <w:r w:rsidRPr="007821EC">
        <w:rPr>
          <w:iCs/>
          <w:noProof/>
          <w:lang w:val="en-US"/>
        </w:rPr>
        <w:t xml:space="preserve">13, P. </w:t>
      </w:r>
      <w:r w:rsidRPr="007821EC">
        <w:rPr>
          <w:bCs/>
          <w:iCs/>
          <w:noProof/>
          <w:lang w:val="en-US"/>
        </w:rPr>
        <w:t>2255-2267.</w:t>
      </w:r>
      <w:r w:rsidRPr="007821EC">
        <w:rPr>
          <w:noProof/>
          <w:lang w:val="pt-PT"/>
        </w:rPr>
        <w:t xml:space="preserve"> </w:t>
      </w:r>
    </w:p>
    <w:p w:rsidR="00853742" w:rsidRPr="007821EC" w:rsidRDefault="00853742" w:rsidP="00853742">
      <w:pPr>
        <w:pStyle w:val="af2"/>
        <w:numPr>
          <w:ilvl w:val="0"/>
          <w:numId w:val="3"/>
        </w:numPr>
        <w:tabs>
          <w:tab w:val="left" w:pos="0"/>
          <w:tab w:val="left" w:pos="567"/>
        </w:tabs>
        <w:spacing w:line="360" w:lineRule="auto"/>
        <w:rPr>
          <w:iCs/>
          <w:noProof/>
          <w:lang w:val="en-US"/>
        </w:rPr>
      </w:pPr>
      <w:r w:rsidRPr="007821EC">
        <w:rPr>
          <w:noProof/>
          <w:lang w:val="pt-PT"/>
        </w:rPr>
        <w:t xml:space="preserve">Giardino L., Zanni M., Fernandez M., Battaglia A., Pignataro O., Calza’ L. // </w:t>
      </w:r>
      <w:r w:rsidRPr="007821EC">
        <w:rPr>
          <w:iCs/>
          <w:noProof/>
          <w:lang w:val="pt-PT"/>
        </w:rPr>
        <w:t>Brain Res.</w:t>
      </w:r>
      <w:r w:rsidRPr="007821EC">
        <w:rPr>
          <w:noProof/>
          <w:lang w:val="pt-PT"/>
        </w:rPr>
        <w:t>,</w:t>
      </w:r>
    </w:p>
    <w:p w:rsidR="00853742" w:rsidRPr="007821EC" w:rsidRDefault="00853742" w:rsidP="00853742">
      <w:pPr>
        <w:pStyle w:val="af2"/>
        <w:tabs>
          <w:tab w:val="left" w:pos="0"/>
          <w:tab w:val="left" w:pos="567"/>
        </w:tabs>
        <w:spacing w:line="360" w:lineRule="auto"/>
        <w:ind w:firstLine="0"/>
        <w:rPr>
          <w:noProof/>
          <w:lang w:val="en-US"/>
        </w:rPr>
      </w:pPr>
      <w:r w:rsidRPr="007821EC">
        <w:rPr>
          <w:noProof/>
          <w:lang w:val="pt-PT"/>
        </w:rPr>
        <w:t xml:space="preserve">2002. </w:t>
      </w:r>
      <w:r w:rsidRPr="007821EC">
        <w:rPr>
          <w:noProof/>
          <w:lang w:val="en-US"/>
        </w:rPr>
        <w:t>V. 929, № 1, P. 76-86.</w:t>
      </w:r>
    </w:p>
    <w:p w:rsidR="00853742" w:rsidRPr="007821EC" w:rsidRDefault="00853742" w:rsidP="00853742">
      <w:pPr>
        <w:pStyle w:val="af2"/>
        <w:numPr>
          <w:ilvl w:val="0"/>
          <w:numId w:val="3"/>
        </w:numPr>
        <w:tabs>
          <w:tab w:val="left" w:pos="0"/>
          <w:tab w:val="left" w:pos="567"/>
        </w:tabs>
        <w:spacing w:line="360" w:lineRule="auto"/>
        <w:rPr>
          <w:noProof/>
          <w:lang w:val="en-US"/>
        </w:rPr>
      </w:pPr>
      <w:r w:rsidRPr="007821EC">
        <w:rPr>
          <w:bCs/>
          <w:noProof/>
          <w:lang w:val="en-US"/>
        </w:rPr>
        <w:t xml:space="preserve">Johnston A.R., Him A., Dutia M.B. // </w:t>
      </w:r>
      <w:r w:rsidRPr="007821EC">
        <w:rPr>
          <w:bCs/>
          <w:iCs/>
          <w:noProof/>
          <w:lang w:val="en-US"/>
        </w:rPr>
        <w:t xml:space="preserve">Neuroreport </w:t>
      </w:r>
      <w:r w:rsidRPr="007821EC">
        <w:rPr>
          <w:bCs/>
          <w:noProof/>
          <w:lang w:val="en-US"/>
        </w:rPr>
        <w:t xml:space="preserve"> 2001. V. </w:t>
      </w:r>
      <w:r w:rsidRPr="007821EC">
        <w:rPr>
          <w:noProof/>
          <w:lang w:val="en-US"/>
        </w:rPr>
        <w:t>12,</w:t>
      </w:r>
      <w:r w:rsidRPr="007821EC">
        <w:rPr>
          <w:bCs/>
          <w:noProof/>
          <w:lang w:val="en-US"/>
        </w:rPr>
        <w:t xml:space="preserve"> P. 597-600.</w:t>
      </w:r>
    </w:p>
    <w:p w:rsidR="00853742" w:rsidRPr="007821EC" w:rsidRDefault="00853742" w:rsidP="00853742">
      <w:pPr>
        <w:pStyle w:val="af2"/>
        <w:numPr>
          <w:ilvl w:val="0"/>
          <w:numId w:val="3"/>
        </w:numPr>
        <w:tabs>
          <w:tab w:val="left" w:pos="0"/>
          <w:tab w:val="left" w:pos="567"/>
        </w:tabs>
        <w:spacing w:line="360" w:lineRule="auto"/>
        <w:rPr>
          <w:bCs/>
          <w:noProof/>
          <w:lang w:val="en-US"/>
        </w:rPr>
      </w:pPr>
      <w:r w:rsidRPr="007821EC">
        <w:rPr>
          <w:bCs/>
          <w:noProof/>
          <w:lang w:val="en-US"/>
        </w:rPr>
        <w:t xml:space="preserve">Yamanaka T., Him A., Cameron S.A., Dutia M.B. // </w:t>
      </w:r>
      <w:r w:rsidRPr="007821EC">
        <w:rPr>
          <w:bCs/>
          <w:iCs/>
          <w:noProof/>
          <w:lang w:val="en-US"/>
        </w:rPr>
        <w:t>J. Physiol</w:t>
      </w:r>
      <w:r w:rsidRPr="007821EC">
        <w:rPr>
          <w:bCs/>
          <w:i/>
          <w:iCs/>
          <w:noProof/>
          <w:lang w:val="en-US"/>
        </w:rPr>
        <w:t>.</w:t>
      </w:r>
      <w:r w:rsidRPr="007821EC">
        <w:rPr>
          <w:bCs/>
          <w:noProof/>
          <w:lang w:val="en-US"/>
        </w:rPr>
        <w:t xml:space="preserve"> 2000. V. 523, Pt. 2, P. 413-424.</w:t>
      </w:r>
    </w:p>
    <w:p w:rsidR="00853742" w:rsidRPr="007821EC" w:rsidRDefault="00853742" w:rsidP="00853742">
      <w:pPr>
        <w:pStyle w:val="af2"/>
        <w:numPr>
          <w:ilvl w:val="0"/>
          <w:numId w:val="3"/>
        </w:numPr>
        <w:tabs>
          <w:tab w:val="left" w:pos="0"/>
          <w:tab w:val="left" w:pos="567"/>
        </w:tabs>
        <w:spacing w:line="360" w:lineRule="auto"/>
        <w:rPr>
          <w:bCs/>
          <w:noProof/>
          <w:lang w:val="en-US"/>
        </w:rPr>
      </w:pPr>
      <w:r w:rsidRPr="007821EC">
        <w:rPr>
          <w:noProof/>
          <w:lang w:val="en-US"/>
        </w:rPr>
        <w:t>Hambartsumyan D.K, Vardanyan F.G., Gevondyan K.A., Kamalyan R.G., Galoyan A.A. // Neurochemical Journal (Moscow) 2003; V. 20, P. 145–152.</w:t>
      </w:r>
    </w:p>
    <w:p w:rsidR="00853742" w:rsidRPr="007C1B45" w:rsidRDefault="00853742" w:rsidP="00853742">
      <w:pPr>
        <w:pStyle w:val="af2"/>
        <w:numPr>
          <w:ilvl w:val="0"/>
          <w:numId w:val="3"/>
        </w:numPr>
        <w:tabs>
          <w:tab w:val="left" w:pos="0"/>
          <w:tab w:val="left" w:pos="567"/>
        </w:tabs>
        <w:spacing w:line="360" w:lineRule="auto"/>
        <w:rPr>
          <w:noProof/>
          <w:lang w:val="en-US"/>
        </w:rPr>
      </w:pPr>
      <w:r w:rsidRPr="007821EC">
        <w:rPr>
          <w:iCs/>
          <w:noProof/>
          <w:lang w:val="en-US"/>
        </w:rPr>
        <w:t xml:space="preserve">Birke G., Draguhn A. Pharmacopsychiatry 2010. V. 43, S1, P. 21–31. </w:t>
      </w:r>
    </w:p>
    <w:p w:rsidR="00853742" w:rsidRPr="007C1B45" w:rsidRDefault="00853742" w:rsidP="00853742">
      <w:pPr>
        <w:pStyle w:val="af2"/>
        <w:tabs>
          <w:tab w:val="left" w:pos="0"/>
          <w:tab w:val="left" w:pos="567"/>
        </w:tabs>
        <w:spacing w:line="360" w:lineRule="auto"/>
        <w:ind w:left="360" w:firstLine="0"/>
        <w:rPr>
          <w:b/>
          <w:noProof/>
          <w:lang w:val="en-US"/>
        </w:rPr>
      </w:pPr>
    </w:p>
    <w:p w:rsidR="00853742" w:rsidRPr="007C1B45" w:rsidRDefault="00853742" w:rsidP="00853742">
      <w:pPr>
        <w:pStyle w:val="af2"/>
        <w:tabs>
          <w:tab w:val="left" w:pos="0"/>
          <w:tab w:val="left" w:pos="567"/>
        </w:tabs>
        <w:ind w:left="0" w:firstLine="0"/>
        <w:jc w:val="center"/>
        <w:rPr>
          <w:b/>
          <w:iCs/>
          <w:noProof/>
        </w:rPr>
      </w:pPr>
      <w:r w:rsidRPr="007C1B45">
        <w:rPr>
          <w:b/>
          <w:iCs/>
          <w:noProof/>
        </w:rPr>
        <w:t>SUMMARY</w:t>
      </w:r>
    </w:p>
    <w:p w:rsidR="00853742" w:rsidRPr="007C1B45" w:rsidRDefault="00853742" w:rsidP="00853742">
      <w:pPr>
        <w:pStyle w:val="af2"/>
        <w:tabs>
          <w:tab w:val="left" w:pos="0"/>
          <w:tab w:val="left" w:pos="567"/>
        </w:tabs>
        <w:ind w:firstLine="0"/>
        <w:jc w:val="right"/>
        <w:rPr>
          <w:b/>
          <w:iCs/>
          <w:noProof/>
        </w:rPr>
      </w:pPr>
    </w:p>
    <w:p w:rsidR="00853742" w:rsidRDefault="00853742" w:rsidP="00853742">
      <w:pPr>
        <w:tabs>
          <w:tab w:val="left" w:pos="567"/>
        </w:tabs>
        <w:jc w:val="both"/>
        <w:rPr>
          <w:rFonts w:ascii="Times New Roman" w:hAnsi="Times New Roman" w:cs="Times New Roman"/>
          <w:b/>
          <w:sz w:val="24"/>
          <w:szCs w:val="24"/>
        </w:rPr>
      </w:pPr>
    </w:p>
    <w:p w:rsidR="00853742" w:rsidRPr="004B7DCE" w:rsidRDefault="00853742" w:rsidP="00853742">
      <w:pPr>
        <w:tabs>
          <w:tab w:val="left" w:pos="567"/>
        </w:tabs>
        <w:jc w:val="right"/>
        <w:rPr>
          <w:rFonts w:ascii="Times New Roman" w:hAnsi="Times New Roman" w:cs="Times New Roman"/>
          <w:bCs/>
          <w:sz w:val="24"/>
          <w:szCs w:val="24"/>
        </w:rPr>
      </w:pPr>
      <w:r w:rsidRPr="004B7DCE">
        <w:rPr>
          <w:rFonts w:ascii="Times New Roman" w:hAnsi="Times New Roman" w:cs="Times New Roman"/>
          <w:bCs/>
          <w:sz w:val="24"/>
          <w:szCs w:val="24"/>
        </w:rPr>
        <w:t>DYNAMICS OF DEVELOPMENT OF THE SYNAPTIC PROCESSES IN THE SPINAL CORD AND SUBSTANTIA NIGRA ON ROTENON MODEL OF PARKINSON'S DISEASE</w:t>
      </w:r>
    </w:p>
    <w:p w:rsidR="00853742" w:rsidRPr="00397534" w:rsidRDefault="00853742" w:rsidP="00853742">
      <w:pPr>
        <w:tabs>
          <w:tab w:val="left" w:pos="567"/>
        </w:tabs>
        <w:jc w:val="right"/>
        <w:rPr>
          <w:rFonts w:ascii="Times New Roman" w:hAnsi="Times New Roman" w:cs="Times New Roman"/>
          <w:sz w:val="24"/>
          <w:szCs w:val="24"/>
        </w:rPr>
      </w:pPr>
      <w:r w:rsidRPr="00397534">
        <w:rPr>
          <w:rFonts w:ascii="Times New Roman" w:hAnsi="Times New Roman" w:cs="Times New Roman"/>
          <w:sz w:val="24"/>
          <w:szCs w:val="24"/>
        </w:rPr>
        <w:t>M.V. Pog</w:t>
      </w:r>
      <w:r>
        <w:rPr>
          <w:rFonts w:ascii="Times New Roman" w:hAnsi="Times New Roman" w:cs="Times New Roman"/>
          <w:sz w:val="24"/>
          <w:szCs w:val="24"/>
        </w:rPr>
        <w:t>h</w:t>
      </w:r>
      <w:r w:rsidRPr="00397534">
        <w:rPr>
          <w:rFonts w:ascii="Times New Roman" w:hAnsi="Times New Roman" w:cs="Times New Roman"/>
          <w:sz w:val="24"/>
          <w:szCs w:val="24"/>
        </w:rPr>
        <w:t>osyan, A.A. Nalbandian, B.J. Badalyan, N. Behna</w:t>
      </w:r>
      <w:r>
        <w:rPr>
          <w:rFonts w:ascii="Times New Roman" w:hAnsi="Times New Roman" w:cs="Times New Roman"/>
          <w:sz w:val="24"/>
          <w:szCs w:val="24"/>
        </w:rPr>
        <w:t>m</w:t>
      </w:r>
      <w:r w:rsidRPr="00397534">
        <w:rPr>
          <w:rFonts w:ascii="Times New Roman" w:hAnsi="Times New Roman" w:cs="Times New Roman"/>
          <w:sz w:val="24"/>
          <w:szCs w:val="24"/>
        </w:rPr>
        <w:t xml:space="preserve">, </w:t>
      </w:r>
    </w:p>
    <w:p w:rsidR="00853742" w:rsidRPr="00397534" w:rsidRDefault="00853742" w:rsidP="00853742">
      <w:pPr>
        <w:tabs>
          <w:tab w:val="left" w:pos="567"/>
        </w:tabs>
        <w:jc w:val="right"/>
        <w:rPr>
          <w:rFonts w:ascii="Times New Roman" w:hAnsi="Times New Roman" w:cs="Times New Roman"/>
          <w:sz w:val="24"/>
          <w:szCs w:val="24"/>
        </w:rPr>
      </w:pPr>
      <w:r w:rsidRPr="007908FC">
        <w:rPr>
          <w:rFonts w:ascii="Times New Roman" w:hAnsi="Times New Roman" w:cs="Times New Roman"/>
          <w:sz w:val="24"/>
          <w:szCs w:val="24"/>
        </w:rPr>
        <w:t>G.M. Aragyan</w:t>
      </w:r>
      <w:r w:rsidRPr="00397534">
        <w:rPr>
          <w:rFonts w:ascii="Times New Roman" w:hAnsi="Times New Roman" w:cs="Times New Roman"/>
          <w:sz w:val="24"/>
          <w:szCs w:val="24"/>
        </w:rPr>
        <w:t>,</w:t>
      </w:r>
      <w:r>
        <w:rPr>
          <w:rFonts w:ascii="Times New Roman" w:hAnsi="Times New Roman" w:cs="Times New Roman"/>
          <w:sz w:val="24"/>
          <w:szCs w:val="24"/>
        </w:rPr>
        <w:t xml:space="preserve"> </w:t>
      </w:r>
      <w:r w:rsidRPr="00397534">
        <w:rPr>
          <w:rFonts w:ascii="Times New Roman" w:hAnsi="Times New Roman" w:cs="Times New Roman"/>
          <w:sz w:val="24"/>
          <w:szCs w:val="24"/>
        </w:rPr>
        <w:t>J</w:t>
      </w:r>
      <w:r w:rsidRPr="00BF2B08">
        <w:rPr>
          <w:rFonts w:ascii="Times New Roman" w:hAnsi="Times New Roman" w:cs="Times New Roman"/>
          <w:sz w:val="24"/>
          <w:szCs w:val="24"/>
        </w:rPr>
        <w:t>.</w:t>
      </w:r>
      <w:r w:rsidRPr="00397534">
        <w:rPr>
          <w:rFonts w:ascii="Times New Roman" w:hAnsi="Times New Roman" w:cs="Times New Roman"/>
          <w:sz w:val="24"/>
          <w:szCs w:val="24"/>
        </w:rPr>
        <w:t>S</w:t>
      </w:r>
      <w:r w:rsidRPr="00BF2B08">
        <w:rPr>
          <w:rFonts w:ascii="Times New Roman" w:hAnsi="Times New Roman" w:cs="Times New Roman"/>
          <w:sz w:val="24"/>
          <w:szCs w:val="24"/>
        </w:rPr>
        <w:t>.</w:t>
      </w:r>
      <w:r w:rsidRPr="00397534">
        <w:rPr>
          <w:rFonts w:ascii="Times New Roman" w:hAnsi="Times New Roman" w:cs="Times New Roman"/>
          <w:sz w:val="24"/>
          <w:szCs w:val="24"/>
        </w:rPr>
        <w:t xml:space="preserve"> Sarkissian</w:t>
      </w:r>
    </w:p>
    <w:p w:rsidR="00853742" w:rsidRPr="007C727F" w:rsidRDefault="00853742" w:rsidP="00853742">
      <w:pPr>
        <w:tabs>
          <w:tab w:val="left" w:pos="567"/>
        </w:tabs>
        <w:jc w:val="both"/>
        <w:rPr>
          <w:rFonts w:ascii="Times New Roman" w:hAnsi="Times New Roman" w:cs="Times New Roman"/>
          <w:bCs/>
          <w:i/>
          <w:iCs/>
          <w:sz w:val="24"/>
          <w:szCs w:val="24"/>
        </w:rPr>
      </w:pPr>
    </w:p>
    <w:p w:rsidR="00853742" w:rsidRPr="007C727F" w:rsidRDefault="00853742" w:rsidP="00853742">
      <w:pPr>
        <w:tabs>
          <w:tab w:val="left" w:pos="567"/>
        </w:tabs>
        <w:jc w:val="both"/>
        <w:rPr>
          <w:rFonts w:ascii="Times New Roman" w:hAnsi="Times New Roman" w:cs="Times New Roman"/>
          <w:b/>
          <w:bCs/>
          <w:i/>
          <w:iCs/>
          <w:sz w:val="24"/>
          <w:szCs w:val="24"/>
        </w:rPr>
      </w:pPr>
      <w:r w:rsidRPr="00686B96">
        <w:rPr>
          <w:rFonts w:ascii="Times New Roman" w:hAnsi="Times New Roman" w:cs="Times New Roman"/>
          <w:bCs/>
          <w:iCs/>
          <w:sz w:val="24"/>
          <w:szCs w:val="24"/>
          <w:lang w:val="en-US"/>
        </w:rPr>
        <w:tab/>
      </w:r>
      <w:r w:rsidRPr="007C727F">
        <w:rPr>
          <w:rFonts w:ascii="Times New Roman" w:hAnsi="Times New Roman" w:cs="Times New Roman"/>
          <w:bCs/>
          <w:iCs/>
          <w:sz w:val="24"/>
          <w:szCs w:val="24"/>
        </w:rPr>
        <w:t xml:space="preserve">In semichronic experiments on intact Albino rats and on </w:t>
      </w:r>
      <w:r>
        <w:rPr>
          <w:rFonts w:ascii="Times New Roman" w:hAnsi="Times New Roman" w:cs="Times New Roman"/>
          <w:bCs/>
          <w:iCs/>
          <w:sz w:val="24"/>
          <w:szCs w:val="24"/>
        </w:rPr>
        <w:t>R</w:t>
      </w:r>
      <w:r w:rsidRPr="007C727F">
        <w:rPr>
          <w:rFonts w:ascii="Times New Roman" w:hAnsi="Times New Roman" w:cs="Times New Roman"/>
          <w:bCs/>
          <w:iCs/>
          <w:sz w:val="24"/>
          <w:szCs w:val="24"/>
        </w:rPr>
        <w:t>otenon</w:t>
      </w:r>
      <w:r>
        <w:rPr>
          <w:rFonts w:ascii="Times New Roman" w:hAnsi="Times New Roman" w:cs="Times New Roman"/>
          <w:bCs/>
          <w:iCs/>
          <w:sz w:val="24"/>
          <w:szCs w:val="24"/>
        </w:rPr>
        <w:t>e</w:t>
      </w:r>
      <w:r w:rsidRPr="007C727F">
        <w:rPr>
          <w:rFonts w:ascii="Times New Roman" w:hAnsi="Times New Roman" w:cs="Times New Roman"/>
          <w:bCs/>
          <w:iCs/>
          <w:sz w:val="24"/>
          <w:szCs w:val="24"/>
        </w:rPr>
        <w:t xml:space="preserve"> model of Parkinson’s disease (PD) after 2 and 4 weeks in the acute experiment the activity registration of single motoneurons (MNs) of  spinal cord (SC) L4-L5 segments (n = 358) to </w:t>
      </w:r>
      <w:r>
        <w:rPr>
          <w:rFonts w:ascii="Times New Roman" w:hAnsi="Times New Roman" w:cs="Times New Roman"/>
          <w:bCs/>
          <w:iCs/>
          <w:sz w:val="24"/>
          <w:szCs w:val="24"/>
        </w:rPr>
        <w:t>high frequency stimulation (</w:t>
      </w:r>
      <w:r w:rsidRPr="007C727F">
        <w:rPr>
          <w:rFonts w:ascii="Times New Roman" w:hAnsi="Times New Roman" w:cs="Times New Roman"/>
          <w:bCs/>
          <w:iCs/>
          <w:sz w:val="24"/>
          <w:szCs w:val="24"/>
        </w:rPr>
        <w:t>HFS</w:t>
      </w:r>
      <w:r>
        <w:rPr>
          <w:rFonts w:ascii="Times New Roman" w:hAnsi="Times New Roman" w:cs="Times New Roman"/>
          <w:bCs/>
          <w:iCs/>
          <w:sz w:val="24"/>
          <w:szCs w:val="24"/>
        </w:rPr>
        <w:t>)</w:t>
      </w:r>
      <w:r w:rsidRPr="007C727F">
        <w:rPr>
          <w:rFonts w:ascii="Times New Roman" w:hAnsi="Times New Roman" w:cs="Times New Roman"/>
          <w:bCs/>
          <w:iCs/>
          <w:sz w:val="24"/>
          <w:szCs w:val="24"/>
        </w:rPr>
        <w:t xml:space="preserve"> (1s) of flexor (G), extensor (P) nerves of hind limbs and compact part of substantia nigra (SN), as  well as SN to HFS of Caudate Putamen (n = 140) by mean of on-line selection and software mathematical analysis and according to averaged frequency diagrams, built on the basis of peristimulus depressor and excitatory manifestations of spike activity revealed relative severity of post-stimulus tetanic and posttetanic effects in relation to the prestimulus level. On the PD model at 2nd week in SC MNs to HFS of nerves and SN tetanic depression (TD) undergo decline below the </w:t>
      </w:r>
      <w:r>
        <w:rPr>
          <w:rFonts w:ascii="Times New Roman" w:hAnsi="Times New Roman" w:cs="Times New Roman"/>
          <w:bCs/>
          <w:iCs/>
          <w:sz w:val="24"/>
          <w:szCs w:val="24"/>
        </w:rPr>
        <w:t>norm</w:t>
      </w:r>
      <w:r w:rsidRPr="007C727F">
        <w:rPr>
          <w:rFonts w:ascii="Times New Roman" w:hAnsi="Times New Roman" w:cs="Times New Roman"/>
          <w:bCs/>
          <w:iCs/>
          <w:sz w:val="24"/>
          <w:szCs w:val="24"/>
        </w:rPr>
        <w:t xml:space="preserve">, except for significant TD above norm to HFS of P. By 4 weeks TD to HFS of SN on the contrary, was aligned with the norm, to HFS of G - exceeded the norm in the post-stimulus depressor sequence and to HFS of P remained sharp rise - in depressor-excitatory shape. Noted allows us to conclude about the rise of depression in SC MNs with the gain of tests’ time. Tetanic and posttetanic excitatory effects in SC MNs being below or above the norm at 2nd week, closer to 4th week decreases sharply below the norm. However, TP in SN neurons, which reached a significant level to 2 weeks, subsided below the norm to 4 weeks. In conclusion, the performance of "natural" resistance to neurodegeneration, on example of tetanic depression deepening in SC MNs appeared relatively more pronounced or close to norm in the later stages. Excitatory responses in   SC MNs and in SN neurons, on the contrary revealed underestimated in the later stages and when the certain safety in early stages. </w:t>
      </w:r>
    </w:p>
    <w:p w:rsidR="00853742" w:rsidRDefault="00853742" w:rsidP="00853742">
      <w:pPr>
        <w:tabs>
          <w:tab w:val="left" w:pos="567"/>
        </w:tabs>
        <w:jc w:val="both"/>
        <w:rPr>
          <w:rFonts w:ascii="Times New Roman" w:hAnsi="Times New Roman" w:cs="Times New Roman"/>
          <w:b/>
          <w:i/>
          <w:iCs/>
          <w:sz w:val="24"/>
          <w:szCs w:val="24"/>
        </w:rPr>
      </w:pPr>
      <w:r w:rsidRPr="004B7DCE">
        <w:rPr>
          <w:rFonts w:ascii="Times New Roman" w:hAnsi="Times New Roman" w:cs="Times New Roman"/>
          <w:bCs/>
          <w:sz w:val="24"/>
          <w:szCs w:val="24"/>
        </w:rPr>
        <w:t>Keywords</w:t>
      </w:r>
      <w:r w:rsidRPr="004B7DCE">
        <w:rPr>
          <w:rFonts w:ascii="Times New Roman" w:hAnsi="Times New Roman" w:cs="Times New Roman"/>
          <w:i/>
          <w:iCs/>
          <w:sz w:val="24"/>
          <w:szCs w:val="24"/>
        </w:rPr>
        <w:t xml:space="preserve">: Parkinson's disease, spinal cord motoneurons, the extensor and flexor nerves, substantia nigra, </w:t>
      </w:r>
      <w:r>
        <w:rPr>
          <w:rFonts w:ascii="Times New Roman" w:hAnsi="Times New Roman" w:cs="Times New Roman"/>
          <w:i/>
          <w:iCs/>
          <w:sz w:val="24"/>
          <w:szCs w:val="24"/>
        </w:rPr>
        <w:t>С</w:t>
      </w:r>
      <w:r w:rsidRPr="004B7DCE">
        <w:rPr>
          <w:rFonts w:ascii="Times New Roman" w:hAnsi="Times New Roman" w:cs="Times New Roman"/>
          <w:i/>
          <w:iCs/>
          <w:sz w:val="24"/>
          <w:szCs w:val="24"/>
        </w:rPr>
        <w:t xml:space="preserve">audate </w:t>
      </w:r>
      <w:r>
        <w:rPr>
          <w:rFonts w:ascii="Times New Roman" w:hAnsi="Times New Roman" w:cs="Times New Roman"/>
          <w:i/>
          <w:iCs/>
          <w:sz w:val="24"/>
          <w:szCs w:val="24"/>
        </w:rPr>
        <w:t>Putamen</w:t>
      </w:r>
      <w:r w:rsidRPr="004B7DCE">
        <w:rPr>
          <w:rFonts w:ascii="Times New Roman" w:hAnsi="Times New Roman" w:cs="Times New Roman"/>
          <w:i/>
          <w:iCs/>
          <w:sz w:val="24"/>
          <w:szCs w:val="24"/>
        </w:rPr>
        <w:t>, single spike activity.</w:t>
      </w:r>
    </w:p>
    <w:p w:rsidR="00853742" w:rsidRPr="00686B96" w:rsidRDefault="00853742" w:rsidP="00853742">
      <w:pPr>
        <w:tabs>
          <w:tab w:val="left" w:pos="567"/>
        </w:tabs>
        <w:jc w:val="both"/>
        <w:rPr>
          <w:rFonts w:ascii="Times New Roman" w:hAnsi="Times New Roman" w:cs="Times New Roman"/>
          <w:iCs/>
          <w:sz w:val="24"/>
          <w:szCs w:val="24"/>
          <w:lang w:val="en-US"/>
        </w:rPr>
      </w:pPr>
    </w:p>
    <w:p w:rsidR="00853742" w:rsidRDefault="00853742" w:rsidP="00853742">
      <w:pPr>
        <w:tabs>
          <w:tab w:val="left" w:pos="0"/>
        </w:tabs>
        <w:jc w:val="center"/>
        <w:rPr>
          <w:rFonts w:ascii="Sylfaen" w:hAnsi="Sylfaen" w:cs="Sylfaen"/>
          <w:iCs/>
          <w:noProof/>
          <w:kern w:val="24"/>
          <w:sz w:val="24"/>
          <w:szCs w:val="24"/>
        </w:rPr>
      </w:pPr>
      <w:r w:rsidRPr="00FC5CBA">
        <w:rPr>
          <w:rFonts w:ascii="Sylfaen" w:hAnsi="Sylfaen" w:cs="Sylfaen"/>
          <w:iCs/>
          <w:noProof/>
          <w:kern w:val="24"/>
          <w:sz w:val="24"/>
          <w:szCs w:val="24"/>
        </w:rPr>
        <w:t>ԱՆՓՈՓՈՒՄ</w:t>
      </w:r>
    </w:p>
    <w:p w:rsidR="00853742" w:rsidRPr="00FC5CBA" w:rsidRDefault="00853742" w:rsidP="00853742">
      <w:pPr>
        <w:tabs>
          <w:tab w:val="left" w:pos="0"/>
        </w:tabs>
        <w:jc w:val="center"/>
        <w:rPr>
          <w:rFonts w:ascii="Times New Roman" w:hAnsi="Times New Roman" w:cs="Times New Roman"/>
          <w:iCs/>
          <w:noProof/>
          <w:kern w:val="24"/>
          <w:sz w:val="24"/>
          <w:szCs w:val="24"/>
        </w:rPr>
      </w:pPr>
    </w:p>
    <w:p w:rsidR="00853742" w:rsidRPr="00FC5CBA" w:rsidRDefault="00853742" w:rsidP="00853742">
      <w:pPr>
        <w:tabs>
          <w:tab w:val="left" w:pos="567"/>
        </w:tabs>
        <w:jc w:val="right"/>
        <w:rPr>
          <w:rFonts w:ascii="Times New Roman" w:hAnsi="Times New Roman" w:cs="Times New Roman"/>
          <w:iCs/>
          <w:noProof/>
          <w:kern w:val="24"/>
          <w:sz w:val="24"/>
          <w:szCs w:val="24"/>
        </w:rPr>
      </w:pPr>
      <w:r w:rsidRPr="00FC5CBA">
        <w:rPr>
          <w:rFonts w:ascii="Sylfaen" w:hAnsi="Sylfaen" w:cs="Sylfaen"/>
          <w:iCs/>
          <w:noProof/>
          <w:kern w:val="24"/>
          <w:sz w:val="24"/>
          <w:szCs w:val="24"/>
        </w:rPr>
        <w:t>ՊԱՌԿԻՆՍՈՆԻ</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ՀԻՎԱՆԴՈՒԹՅԱՆ</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ՌՈՏԵՆՈՆԱՅԻՆ</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ՄՈԴԵԼԻ</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ՎՐԱ</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ՈՂՆՈՒՂԵՂՈՒՄ</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ԵՎ</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ՍԵՎ</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ՆՅՈՒԹՈՒՄ</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ՍԻՆԱՊՏԻԿ</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ՊՐՈՑԵՍՆԵՐԻ</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ԶԱՐԳԱՑՄԱՆ</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ԴԻՆԱՄԻԿԱՆ</w:t>
      </w:r>
    </w:p>
    <w:p w:rsidR="00853742" w:rsidRPr="00FC5CBA" w:rsidRDefault="00853742" w:rsidP="00853742">
      <w:pPr>
        <w:tabs>
          <w:tab w:val="left" w:pos="567"/>
        </w:tabs>
        <w:jc w:val="right"/>
        <w:rPr>
          <w:rFonts w:ascii="Times New Roman" w:hAnsi="Times New Roman" w:cs="Times New Roman"/>
          <w:iCs/>
          <w:noProof/>
          <w:kern w:val="24"/>
          <w:sz w:val="24"/>
          <w:szCs w:val="24"/>
        </w:rPr>
      </w:pPr>
      <w:r w:rsidRPr="00FC5CBA">
        <w:rPr>
          <w:rFonts w:ascii="Sylfaen" w:hAnsi="Sylfaen" w:cs="Sylfaen"/>
          <w:iCs/>
          <w:noProof/>
          <w:kern w:val="24"/>
          <w:sz w:val="24"/>
          <w:szCs w:val="24"/>
        </w:rPr>
        <w:t>Մ</w:t>
      </w:r>
      <w:r w:rsidRPr="00FC5CBA">
        <w:rPr>
          <w:rFonts w:ascii="Times New Roman" w:hAnsi="Times New Roman" w:cs="Times New Roman"/>
          <w:iCs/>
          <w:noProof/>
          <w:kern w:val="24"/>
          <w:sz w:val="24"/>
          <w:szCs w:val="24"/>
        </w:rPr>
        <w:t>.</w:t>
      </w:r>
      <w:r w:rsidRPr="00FC5CBA">
        <w:rPr>
          <w:rFonts w:ascii="Sylfaen" w:hAnsi="Sylfaen" w:cs="Sylfaen"/>
          <w:iCs/>
          <w:noProof/>
          <w:kern w:val="24"/>
          <w:sz w:val="24"/>
          <w:szCs w:val="24"/>
        </w:rPr>
        <w:t>Վ</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Պողոսյան</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Ա</w:t>
      </w:r>
      <w:r w:rsidRPr="00FC5CBA">
        <w:rPr>
          <w:rFonts w:ascii="Times New Roman" w:hAnsi="Times New Roman" w:cs="Times New Roman"/>
          <w:iCs/>
          <w:noProof/>
          <w:kern w:val="24"/>
          <w:sz w:val="24"/>
          <w:szCs w:val="24"/>
        </w:rPr>
        <w:t>.</w:t>
      </w:r>
      <w:r w:rsidRPr="00FC5CBA">
        <w:rPr>
          <w:rFonts w:ascii="Sylfaen" w:hAnsi="Sylfaen" w:cs="Sylfaen"/>
          <w:iCs/>
          <w:noProof/>
          <w:kern w:val="24"/>
          <w:sz w:val="24"/>
          <w:szCs w:val="24"/>
        </w:rPr>
        <w:t>Ա</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Նալբանդյան</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Բ</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Յու</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Բադալյան</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Բեհնամ</w:t>
      </w:r>
      <w:r w:rsidRPr="007908FC">
        <w:rPr>
          <w:rFonts w:ascii="Times New Roman" w:hAnsi="Times New Roman" w:cs="Times New Roman"/>
          <w:iCs/>
          <w:noProof/>
          <w:kern w:val="24"/>
          <w:sz w:val="24"/>
          <w:szCs w:val="24"/>
        </w:rPr>
        <w:t xml:space="preserve">, </w:t>
      </w:r>
      <w:r w:rsidRPr="007908FC">
        <w:rPr>
          <w:rFonts w:ascii="Sylfaen" w:hAnsi="Sylfaen" w:cs="Sylfaen"/>
          <w:iCs/>
          <w:sz w:val="24"/>
          <w:szCs w:val="24"/>
          <w:lang w:val="hy-AM"/>
        </w:rPr>
        <w:t>Գ</w:t>
      </w:r>
      <w:r w:rsidRPr="007908FC">
        <w:rPr>
          <w:rFonts w:ascii="MS Gothic" w:eastAsia="MS Gothic" w:hAnsi="MS Gothic" w:cs="MS Gothic" w:hint="eastAsia"/>
          <w:iCs/>
          <w:sz w:val="24"/>
          <w:szCs w:val="24"/>
          <w:lang w:val="hy-AM"/>
        </w:rPr>
        <w:t>․</w:t>
      </w:r>
      <w:r w:rsidRPr="007908FC">
        <w:rPr>
          <w:rFonts w:ascii="Sylfaen" w:hAnsi="Sylfaen" w:cs="Sylfaen"/>
          <w:iCs/>
          <w:sz w:val="24"/>
          <w:szCs w:val="24"/>
          <w:lang w:val="hy-AM"/>
        </w:rPr>
        <w:t>Մ</w:t>
      </w:r>
      <w:r w:rsidRPr="007908FC">
        <w:rPr>
          <w:rFonts w:ascii="MS Gothic" w:eastAsia="MS Gothic" w:hAnsi="MS Gothic" w:cs="MS Gothic" w:hint="eastAsia"/>
          <w:iCs/>
          <w:sz w:val="24"/>
          <w:szCs w:val="24"/>
          <w:lang w:val="hy-AM"/>
        </w:rPr>
        <w:t>․</w:t>
      </w:r>
      <w:r w:rsidRPr="007908FC">
        <w:rPr>
          <w:rFonts w:cs="Times New Roman" w:hint="eastAsia"/>
          <w:iCs/>
          <w:sz w:val="24"/>
          <w:szCs w:val="24"/>
          <w:lang w:val="hy-AM"/>
        </w:rPr>
        <w:t xml:space="preserve"> </w:t>
      </w:r>
      <w:r w:rsidRPr="007908FC">
        <w:rPr>
          <w:rFonts w:ascii="Sylfaen" w:hAnsi="Sylfaen" w:cs="Sylfaen"/>
          <w:iCs/>
          <w:sz w:val="24"/>
          <w:szCs w:val="24"/>
          <w:lang w:val="hy-AM"/>
        </w:rPr>
        <w:t>Արաջյան</w:t>
      </w:r>
      <w:r w:rsidRPr="00FC5CBA">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Ջ</w:t>
      </w:r>
      <w:r w:rsidRPr="00FC5CBA">
        <w:rPr>
          <w:rFonts w:ascii="Times New Roman" w:hAnsi="Times New Roman" w:cs="Times New Roman"/>
          <w:iCs/>
          <w:noProof/>
          <w:kern w:val="24"/>
          <w:sz w:val="24"/>
          <w:szCs w:val="24"/>
        </w:rPr>
        <w:t>.</w:t>
      </w:r>
      <w:r w:rsidRPr="00FC5CBA">
        <w:rPr>
          <w:rFonts w:ascii="Sylfaen" w:hAnsi="Sylfaen" w:cs="Sylfaen"/>
          <w:iCs/>
          <w:noProof/>
          <w:kern w:val="24"/>
          <w:sz w:val="24"/>
          <w:szCs w:val="24"/>
        </w:rPr>
        <w:t>Ս</w:t>
      </w:r>
      <w:r w:rsidRPr="00FC5CBA">
        <w:rPr>
          <w:rFonts w:ascii="Times New Roman" w:hAnsi="Times New Roman" w:cs="Times New Roman"/>
          <w:iCs/>
          <w:noProof/>
          <w:kern w:val="24"/>
          <w:sz w:val="24"/>
          <w:szCs w:val="24"/>
        </w:rPr>
        <w:t>.</w:t>
      </w:r>
      <w:r>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Սարգսյան</w:t>
      </w:r>
    </w:p>
    <w:p w:rsidR="00853742" w:rsidRPr="00FC5CBA" w:rsidRDefault="00853742" w:rsidP="00853742">
      <w:pPr>
        <w:tabs>
          <w:tab w:val="left" w:pos="567"/>
        </w:tabs>
        <w:jc w:val="both"/>
        <w:rPr>
          <w:rFonts w:ascii="Times New Roman" w:hAnsi="Times New Roman" w:cs="Times New Roman"/>
          <w:iCs/>
          <w:noProof/>
          <w:kern w:val="24"/>
          <w:sz w:val="24"/>
          <w:szCs w:val="24"/>
        </w:rPr>
      </w:pPr>
    </w:p>
    <w:p w:rsidR="00853742" w:rsidRPr="00686B96" w:rsidRDefault="00853742" w:rsidP="00853742">
      <w:pPr>
        <w:tabs>
          <w:tab w:val="left" w:pos="567"/>
        </w:tabs>
        <w:jc w:val="both"/>
        <w:rPr>
          <w:rFonts w:ascii="Times New Roman" w:hAnsi="Times New Roman" w:cs="Times New Roman"/>
          <w:b/>
          <w:iCs/>
          <w:noProof/>
          <w:kern w:val="24"/>
          <w:sz w:val="24"/>
          <w:szCs w:val="24"/>
        </w:rPr>
      </w:pPr>
      <w:r>
        <w:rPr>
          <w:rFonts w:ascii="Sylfaen" w:hAnsi="Sylfaen" w:cs="Sylfaen"/>
          <w:iCs/>
          <w:noProof/>
          <w:kern w:val="24"/>
          <w:sz w:val="24"/>
          <w:szCs w:val="24"/>
        </w:rPr>
        <w:tab/>
      </w:r>
      <w:r w:rsidRPr="00FC5CBA">
        <w:rPr>
          <w:rFonts w:ascii="Sylfaen" w:hAnsi="Sylfaen" w:cs="Sylfaen"/>
          <w:iCs/>
          <w:noProof/>
          <w:kern w:val="24"/>
          <w:sz w:val="24"/>
          <w:szCs w:val="24"/>
        </w:rPr>
        <w:t>Ալբինո</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ինտակտ</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առնետների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Պառկինսոնի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հիվանդության</w:t>
      </w:r>
      <w:r w:rsidRPr="00686B96">
        <w:rPr>
          <w:rFonts w:ascii="Sylfaen" w:hAnsi="Sylfaen" w:cs="Sylfaen"/>
          <w:iCs/>
          <w:noProof/>
          <w:kern w:val="24"/>
          <w:sz w:val="24"/>
          <w:szCs w:val="24"/>
        </w:rPr>
        <w:t xml:space="preserve"> (</w:t>
      </w:r>
      <w:r w:rsidRPr="00FC5CBA">
        <w:rPr>
          <w:rFonts w:ascii="Sylfaen" w:hAnsi="Sylfaen" w:cs="Sylfaen"/>
          <w:iCs/>
          <w:noProof/>
          <w:kern w:val="24"/>
          <w:sz w:val="24"/>
          <w:szCs w:val="24"/>
        </w:rPr>
        <w:t>ՊՀ</w:t>
      </w:r>
      <w:r w:rsidRPr="00686B96">
        <w:rPr>
          <w:rFonts w:ascii="Sylfaen" w:hAnsi="Sylfaen" w:cs="Sylfaen"/>
          <w:iCs/>
          <w:noProof/>
          <w:kern w:val="24"/>
          <w:sz w:val="24"/>
          <w:szCs w:val="24"/>
        </w:rPr>
        <w:t>)</w:t>
      </w:r>
      <w:r w:rsidRPr="00686B96">
        <w:rPr>
          <w:rFonts w:ascii="Times New Roman" w:hAnsi="Times New Roman" w:cs="Times New Roman"/>
          <w:iCs/>
          <w:noProof/>
          <w:kern w:val="24"/>
          <w:sz w:val="24"/>
          <w:szCs w:val="24"/>
        </w:rPr>
        <w:t xml:space="preserve"> </w:t>
      </w:r>
      <w:r w:rsidRPr="005D4C09">
        <w:rPr>
          <w:rFonts w:ascii="Sylfaen" w:hAnsi="Sylfaen" w:cs="Sylfaen"/>
          <w:iCs/>
          <w:noProof/>
          <w:kern w:val="24"/>
          <w:sz w:val="24"/>
          <w:szCs w:val="24"/>
        </w:rPr>
        <w:t>Ռ</w:t>
      </w:r>
      <w:r w:rsidRPr="00FC5CBA">
        <w:rPr>
          <w:rFonts w:ascii="Sylfaen" w:hAnsi="Sylfaen" w:cs="Sylfaen"/>
          <w:iCs/>
          <w:noProof/>
          <w:kern w:val="24"/>
          <w:sz w:val="24"/>
          <w:szCs w:val="24"/>
        </w:rPr>
        <w:t>ոտենոնային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մոդելի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վրա</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կիսախրոնիկ</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փորձերում</w:t>
      </w:r>
      <w:r w:rsidRPr="00686B96">
        <w:rPr>
          <w:rFonts w:ascii="Times New Roman" w:hAnsi="Times New Roman" w:cs="Times New Roman"/>
          <w:iCs/>
          <w:noProof/>
          <w:kern w:val="24"/>
          <w:sz w:val="24"/>
          <w:szCs w:val="24"/>
        </w:rPr>
        <w:t xml:space="preserve"> 2-4 </w:t>
      </w:r>
      <w:r w:rsidRPr="00FC5CBA">
        <w:rPr>
          <w:rFonts w:ascii="Sylfaen" w:hAnsi="Sylfaen" w:cs="Sylfaen"/>
          <w:iCs/>
          <w:noProof/>
          <w:kern w:val="24"/>
          <w:sz w:val="24"/>
          <w:szCs w:val="24"/>
        </w:rPr>
        <w:t>շաբաթ</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անց</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սուր</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փորձով</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ողնուղեղի</w:t>
      </w:r>
      <w:r w:rsidRPr="00686B96">
        <w:rPr>
          <w:rFonts w:ascii="Times New Roman" w:hAnsi="Times New Roman" w:cs="Times New Roman"/>
          <w:iCs/>
          <w:noProof/>
          <w:kern w:val="24"/>
          <w:sz w:val="24"/>
          <w:szCs w:val="24"/>
        </w:rPr>
        <w:t xml:space="preserve"> </w:t>
      </w:r>
      <w:r w:rsidRPr="00FC5CBA">
        <w:rPr>
          <w:rFonts w:ascii="Times New Roman" w:hAnsi="Times New Roman" w:cs="Times New Roman"/>
          <w:iCs/>
          <w:noProof/>
          <w:kern w:val="24"/>
          <w:sz w:val="24"/>
          <w:szCs w:val="24"/>
        </w:rPr>
        <w:t>L</w:t>
      </w:r>
      <w:r w:rsidRPr="00686B96">
        <w:rPr>
          <w:rFonts w:ascii="Times New Roman" w:hAnsi="Times New Roman" w:cs="Times New Roman"/>
          <w:iCs/>
          <w:noProof/>
          <w:kern w:val="24"/>
          <w:sz w:val="24"/>
          <w:szCs w:val="24"/>
          <w:vertAlign w:val="subscript"/>
        </w:rPr>
        <w:t>4</w:t>
      </w:r>
      <w:r w:rsidRPr="00686B96">
        <w:rPr>
          <w:rFonts w:ascii="Times New Roman" w:hAnsi="Times New Roman" w:cs="Times New Roman"/>
          <w:iCs/>
          <w:noProof/>
          <w:kern w:val="24"/>
          <w:sz w:val="24"/>
          <w:szCs w:val="24"/>
        </w:rPr>
        <w:t>-</w:t>
      </w:r>
      <w:r w:rsidRPr="00FC5CBA">
        <w:rPr>
          <w:rFonts w:ascii="Times New Roman" w:hAnsi="Times New Roman" w:cs="Times New Roman"/>
          <w:iCs/>
          <w:noProof/>
          <w:kern w:val="24"/>
          <w:sz w:val="24"/>
          <w:szCs w:val="24"/>
        </w:rPr>
        <w:t>L</w:t>
      </w:r>
      <w:r w:rsidRPr="00686B96">
        <w:rPr>
          <w:rFonts w:ascii="Times New Roman" w:hAnsi="Times New Roman" w:cs="Times New Roman"/>
          <w:iCs/>
          <w:noProof/>
          <w:kern w:val="24"/>
          <w:sz w:val="24"/>
          <w:szCs w:val="24"/>
          <w:vertAlign w:val="subscript"/>
        </w:rPr>
        <w:t>5</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հատվածների</w:t>
      </w:r>
      <w:r w:rsidRPr="00686B96">
        <w:rPr>
          <w:rFonts w:ascii="Times New Roman" w:hAnsi="Times New Roman" w:cs="Times New Roman"/>
          <w:iCs/>
          <w:noProof/>
          <w:kern w:val="24"/>
          <w:sz w:val="24"/>
          <w:szCs w:val="24"/>
        </w:rPr>
        <w:t xml:space="preserve"> </w:t>
      </w:r>
      <w:r w:rsidRPr="00F1655C">
        <w:rPr>
          <w:rFonts w:ascii="Sylfaen" w:hAnsi="Sylfaen" w:cs="Sylfaen"/>
          <w:iCs/>
          <w:noProof/>
          <w:kern w:val="24"/>
          <w:sz w:val="24"/>
          <w:szCs w:val="24"/>
        </w:rPr>
        <w:t>շարժիչ</w:t>
      </w:r>
      <w:r w:rsidRPr="00686B96">
        <w:rPr>
          <w:rFonts w:ascii="Times New Roman" w:hAnsi="Times New Roman" w:cs="Times New Roman"/>
          <w:iCs/>
          <w:noProof/>
          <w:kern w:val="24"/>
          <w:sz w:val="24"/>
          <w:szCs w:val="24"/>
        </w:rPr>
        <w:t xml:space="preserve"> </w:t>
      </w:r>
      <w:r w:rsidRPr="00F1655C">
        <w:rPr>
          <w:rFonts w:ascii="Sylfaen" w:hAnsi="Sylfaen" w:cs="Sylfaen"/>
          <w:iCs/>
          <w:noProof/>
          <w:kern w:val="24"/>
          <w:sz w:val="24"/>
          <w:szCs w:val="24"/>
        </w:rPr>
        <w:t>նեյրոնների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ՇՆ</w:t>
      </w:r>
      <w:r w:rsidRPr="00686B96">
        <w:rPr>
          <w:rFonts w:ascii="Sylfaen" w:hAnsi="Sylfaen" w:cs="Sylfaen"/>
          <w:iCs/>
          <w:noProof/>
          <w:kern w:val="24"/>
          <w:sz w:val="24"/>
          <w:szCs w:val="24"/>
        </w:rPr>
        <w:t>)</w:t>
      </w:r>
      <w:r w:rsidRPr="00686B96">
        <w:rPr>
          <w:rFonts w:ascii="Times New Roman" w:hAnsi="Times New Roman" w:cs="Times New Roman"/>
          <w:iCs/>
          <w:noProof/>
          <w:kern w:val="24"/>
          <w:sz w:val="24"/>
          <w:szCs w:val="24"/>
        </w:rPr>
        <w:t xml:space="preserve"> (</w:t>
      </w:r>
      <w:r w:rsidRPr="00FC5CBA">
        <w:rPr>
          <w:rFonts w:ascii="Times New Roman" w:hAnsi="Times New Roman" w:cs="Times New Roman"/>
          <w:iCs/>
          <w:noProof/>
          <w:kern w:val="24"/>
          <w:sz w:val="24"/>
          <w:szCs w:val="24"/>
        </w:rPr>
        <w:t>n</w:t>
      </w:r>
      <w:r w:rsidRPr="00686B96">
        <w:rPr>
          <w:rFonts w:ascii="Times New Roman" w:hAnsi="Times New Roman" w:cs="Times New Roman"/>
          <w:iCs/>
          <w:noProof/>
          <w:kern w:val="24"/>
          <w:sz w:val="24"/>
          <w:szCs w:val="24"/>
        </w:rPr>
        <w:t xml:space="preserve">=358) </w:t>
      </w:r>
      <w:r w:rsidRPr="00FC5CBA">
        <w:rPr>
          <w:rFonts w:ascii="Sylfaen" w:hAnsi="Sylfaen" w:cs="Sylfaen"/>
          <w:iCs/>
          <w:noProof/>
          <w:kern w:val="24"/>
          <w:sz w:val="24"/>
          <w:szCs w:val="24"/>
        </w:rPr>
        <w:t>մեկական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գրանցումը</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վերջույթների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ծալիչ</w:t>
      </w:r>
      <w:r w:rsidRPr="00686B96">
        <w:rPr>
          <w:rFonts w:ascii="Times New Roman" w:hAnsi="Times New Roman" w:cs="Times New Roman"/>
          <w:iCs/>
          <w:noProof/>
          <w:kern w:val="24"/>
          <w:sz w:val="24"/>
          <w:szCs w:val="24"/>
        </w:rPr>
        <w:t xml:space="preserve"> (</w:t>
      </w:r>
      <w:r w:rsidRPr="00FC5CBA">
        <w:rPr>
          <w:rFonts w:ascii="Times New Roman" w:hAnsi="Times New Roman" w:cs="Times New Roman"/>
          <w:iCs/>
          <w:noProof/>
          <w:kern w:val="24"/>
          <w:sz w:val="24"/>
          <w:szCs w:val="24"/>
        </w:rPr>
        <w:t>G</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տարածիչ</w:t>
      </w:r>
      <w:r w:rsidRPr="00686B96">
        <w:rPr>
          <w:rFonts w:ascii="Times New Roman" w:hAnsi="Times New Roman" w:cs="Times New Roman"/>
          <w:iCs/>
          <w:noProof/>
          <w:kern w:val="24"/>
          <w:sz w:val="24"/>
          <w:szCs w:val="24"/>
        </w:rPr>
        <w:t xml:space="preserve"> (</w:t>
      </w:r>
      <w:r w:rsidRPr="00FC5CBA">
        <w:rPr>
          <w:rFonts w:ascii="Times New Roman" w:hAnsi="Times New Roman" w:cs="Times New Roman"/>
          <w:iCs/>
          <w:noProof/>
          <w:kern w:val="24"/>
          <w:sz w:val="24"/>
          <w:szCs w:val="24"/>
        </w:rPr>
        <w:t>P</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նյարդեր</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սև</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նյութի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ՍՆ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ինչպես</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նաև</w:t>
      </w:r>
      <w:r w:rsidRPr="00686B96">
        <w:rPr>
          <w:rFonts w:ascii="Sylfaen" w:hAnsi="Sylfaen" w:cs="Sylfaen"/>
          <w:iCs/>
          <w:noProof/>
          <w:kern w:val="24"/>
          <w:sz w:val="24"/>
          <w:szCs w:val="24"/>
        </w:rPr>
        <w:t xml:space="preserve"> </w:t>
      </w:r>
      <w:r w:rsidRPr="00FC5CBA">
        <w:rPr>
          <w:rFonts w:ascii="Sylfaen" w:hAnsi="Sylfaen" w:cs="Sylfaen"/>
          <w:iCs/>
          <w:noProof/>
          <w:kern w:val="24"/>
          <w:sz w:val="24"/>
          <w:szCs w:val="24"/>
        </w:rPr>
        <w:t>ՍՆ</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ից</w:t>
      </w:r>
      <w:r w:rsidRPr="00686B96">
        <w:rPr>
          <w:rFonts w:ascii="Times New Roman" w:hAnsi="Times New Roman" w:cs="Times New Roman"/>
          <w:iCs/>
          <w:noProof/>
          <w:kern w:val="24"/>
          <w:sz w:val="24"/>
          <w:szCs w:val="24"/>
        </w:rPr>
        <w:t xml:space="preserve"> (</w:t>
      </w:r>
      <w:r w:rsidRPr="00FC5CBA">
        <w:rPr>
          <w:rFonts w:ascii="Times New Roman" w:hAnsi="Times New Roman" w:cs="Times New Roman"/>
          <w:iCs/>
          <w:noProof/>
          <w:kern w:val="24"/>
          <w:sz w:val="24"/>
          <w:szCs w:val="24"/>
        </w:rPr>
        <w:t>n</w:t>
      </w:r>
      <w:r w:rsidRPr="00686B96">
        <w:rPr>
          <w:rFonts w:ascii="Times New Roman" w:hAnsi="Times New Roman" w:cs="Times New Roman"/>
          <w:iCs/>
          <w:noProof/>
          <w:kern w:val="24"/>
          <w:sz w:val="24"/>
          <w:szCs w:val="24"/>
        </w:rPr>
        <w:t xml:space="preserve">=140) </w:t>
      </w:r>
      <w:r w:rsidRPr="00FC5CBA">
        <w:rPr>
          <w:rFonts w:ascii="Sylfaen" w:hAnsi="Sylfaen" w:cs="Sylfaen"/>
          <w:iCs/>
          <w:noProof/>
          <w:kern w:val="24"/>
          <w:sz w:val="24"/>
          <w:szCs w:val="24"/>
        </w:rPr>
        <w:t>պոչավոր</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կորիզի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ԲՀԳ</w:t>
      </w:r>
      <w:r w:rsidRPr="00686B96">
        <w:rPr>
          <w:rFonts w:ascii="Times New Roman" w:hAnsi="Times New Roman" w:cs="Times New Roman"/>
          <w:iCs/>
          <w:noProof/>
          <w:kern w:val="24"/>
          <w:sz w:val="24"/>
          <w:szCs w:val="24"/>
        </w:rPr>
        <w:t xml:space="preserve"> </w:t>
      </w:r>
      <w:r w:rsidRPr="00FC5CBA">
        <w:rPr>
          <w:rFonts w:ascii="Times New Roman" w:hAnsi="Times New Roman" w:cs="Times New Roman"/>
          <w:iCs/>
          <w:noProof/>
          <w:kern w:val="24"/>
          <w:sz w:val="24"/>
          <w:szCs w:val="24"/>
        </w:rPr>
        <w:t>on</w:t>
      </w:r>
      <w:r w:rsidRPr="00686B96">
        <w:rPr>
          <w:rFonts w:ascii="Times New Roman" w:hAnsi="Times New Roman" w:cs="Times New Roman"/>
          <w:iCs/>
          <w:noProof/>
          <w:kern w:val="24"/>
          <w:sz w:val="24"/>
          <w:szCs w:val="24"/>
        </w:rPr>
        <w:t>-</w:t>
      </w:r>
      <w:r w:rsidRPr="00FC5CBA">
        <w:rPr>
          <w:rFonts w:ascii="Times New Roman" w:hAnsi="Times New Roman" w:cs="Times New Roman"/>
          <w:iCs/>
          <w:noProof/>
          <w:kern w:val="24"/>
          <w:sz w:val="24"/>
          <w:szCs w:val="24"/>
        </w:rPr>
        <w:t>line</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ընտրությամբ</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և</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մաթեմատիկական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ծրագրային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անալիզով՝</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համաձայն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միջինացված</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հաճախականությունների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դիագրամաների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որոնք</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կառուցվելե</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են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պերիստիմուլային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սպայկային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ակտիվության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դեպրեսոր</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և</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դրդող</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դրսևորումների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հիման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վրա</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հաստատտել</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է</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պոստստիմուլային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տետանիկ</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և</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պոստտետանիկ</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էֆեկտների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հարաբերական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արտահայտվածություն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պրեստիմուլային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մակարդակի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նկատմամբ</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ՊՀ</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մոդելի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վրա</w:t>
      </w:r>
      <w:r w:rsidRPr="00686B96">
        <w:rPr>
          <w:rFonts w:ascii="Times New Roman" w:hAnsi="Times New Roman" w:cs="Times New Roman"/>
          <w:iCs/>
          <w:noProof/>
          <w:kern w:val="24"/>
          <w:sz w:val="24"/>
          <w:szCs w:val="24"/>
        </w:rPr>
        <w:t xml:space="preserve"> </w:t>
      </w:r>
      <w:r w:rsidRPr="00686B96">
        <w:rPr>
          <w:rFonts w:ascii="Sylfaen" w:hAnsi="Sylfaen" w:cs="Sylfaen"/>
          <w:iCs/>
          <w:noProof/>
          <w:kern w:val="24"/>
          <w:sz w:val="24"/>
          <w:szCs w:val="24"/>
        </w:rPr>
        <w:t>2</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շաբաթում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ողնուղեղի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ՇՆ</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նյարդեռի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և</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ՍՆ</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ԲՀԳ</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ժամանակ</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տետանիկ</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դեպրեսիան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ՏԴ</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նվազում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է</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նորմայից</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ցածր</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բացառությամբ՝</w:t>
      </w:r>
      <w:r w:rsidRPr="00686B96">
        <w:rPr>
          <w:rFonts w:ascii="Times New Roman" w:hAnsi="Times New Roman" w:cs="Times New Roman"/>
          <w:iCs/>
          <w:noProof/>
          <w:kern w:val="24"/>
          <w:sz w:val="24"/>
          <w:szCs w:val="24"/>
        </w:rPr>
        <w:t xml:space="preserve"> </w:t>
      </w:r>
      <w:r w:rsidRPr="00FC5CBA">
        <w:rPr>
          <w:rFonts w:ascii="Times New Roman" w:hAnsi="Times New Roman" w:cs="Times New Roman"/>
          <w:iCs/>
          <w:noProof/>
          <w:kern w:val="24"/>
          <w:sz w:val="24"/>
          <w:szCs w:val="24"/>
        </w:rPr>
        <w:t>P</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ԲՀԳ</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ժամանակ</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նորմայից</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բարձր</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ՏԴ</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ի</w:t>
      </w:r>
      <w:r w:rsidRPr="00686B96">
        <w:rPr>
          <w:rFonts w:ascii="Times New Roman" w:hAnsi="Times New Roman" w:cs="Times New Roman"/>
          <w:iCs/>
          <w:noProof/>
          <w:kern w:val="24"/>
          <w:sz w:val="24"/>
          <w:szCs w:val="24"/>
        </w:rPr>
        <w:t xml:space="preserve">: 4 </w:t>
      </w:r>
      <w:r w:rsidRPr="00FC5CBA">
        <w:rPr>
          <w:rFonts w:ascii="Sylfaen" w:hAnsi="Sylfaen" w:cs="Sylfaen"/>
          <w:iCs/>
          <w:noProof/>
          <w:kern w:val="24"/>
          <w:sz w:val="24"/>
          <w:szCs w:val="24"/>
        </w:rPr>
        <w:t>շաբաթում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ՏԴ</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ՍՆ</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ԲՀԳ</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ժամանակ</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ընդհառակը</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հավասարվում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է</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նորմային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պոստստիմուլային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դեպրեսոր</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հաջորդականությամբ</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իսկ</w:t>
      </w:r>
      <w:r w:rsidRPr="00686B96">
        <w:rPr>
          <w:rFonts w:ascii="Times New Roman" w:hAnsi="Times New Roman" w:cs="Times New Roman"/>
          <w:iCs/>
          <w:noProof/>
          <w:kern w:val="24"/>
          <w:sz w:val="24"/>
          <w:szCs w:val="24"/>
        </w:rPr>
        <w:t xml:space="preserve"> </w:t>
      </w:r>
      <w:r w:rsidRPr="00FC5CBA">
        <w:rPr>
          <w:rFonts w:ascii="Times New Roman" w:hAnsi="Times New Roman" w:cs="Times New Roman"/>
          <w:iCs/>
          <w:noProof/>
          <w:kern w:val="24"/>
          <w:sz w:val="24"/>
          <w:szCs w:val="24"/>
        </w:rPr>
        <w:t>P</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ԲՀԳ</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դեպքում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պահպանվում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է</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կտրուկ</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աճ</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դեպրեսոր</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դրդիչ</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ուղղությամբ</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Նշվածը</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թույլ</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է</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տալիս</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ենթադրել</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ողնուղեղի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ՇՆ</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փորձարկման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ժամկենտների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հետ</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կապված</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դեպրեսորների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աճի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մասին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Ողնուղեղի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ՇՆ</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դրդող</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տետանիկ</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և</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պոստտետանիկ</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էֆեկտները</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լինելով</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նորմայից</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ցածր</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նորմային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մոտ</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կամ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բարձր</w:t>
      </w:r>
      <w:r w:rsidRPr="00686B96">
        <w:rPr>
          <w:rFonts w:ascii="Times New Roman" w:hAnsi="Times New Roman" w:cs="Times New Roman"/>
          <w:iCs/>
          <w:noProof/>
          <w:kern w:val="24"/>
          <w:sz w:val="24"/>
          <w:szCs w:val="24"/>
        </w:rPr>
        <w:t xml:space="preserve"> – 2 </w:t>
      </w:r>
      <w:r w:rsidRPr="00FC5CBA">
        <w:rPr>
          <w:rFonts w:ascii="Sylfaen" w:hAnsi="Sylfaen" w:cs="Sylfaen"/>
          <w:iCs/>
          <w:noProof/>
          <w:kern w:val="24"/>
          <w:sz w:val="24"/>
          <w:szCs w:val="24"/>
        </w:rPr>
        <w:t>շաբաթում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իսկ</w:t>
      </w:r>
      <w:r w:rsidRPr="00686B96">
        <w:rPr>
          <w:rFonts w:ascii="Times New Roman" w:hAnsi="Times New Roman" w:cs="Times New Roman"/>
          <w:iCs/>
          <w:noProof/>
          <w:kern w:val="24"/>
          <w:sz w:val="24"/>
          <w:szCs w:val="24"/>
        </w:rPr>
        <w:t xml:space="preserve"> 4 </w:t>
      </w:r>
      <w:r w:rsidRPr="00FC5CBA">
        <w:rPr>
          <w:rFonts w:ascii="Sylfaen" w:hAnsi="Sylfaen" w:cs="Sylfaen"/>
          <w:iCs/>
          <w:noProof/>
          <w:kern w:val="24"/>
          <w:sz w:val="24"/>
          <w:szCs w:val="24"/>
        </w:rPr>
        <w:t>շաբաթում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կտրուկ</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նվազում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ևն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նորմայից</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ցած</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Մինչդեռ</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ՍՆ</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նեյրոններում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ՏՊ</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հասնում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է</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նշանակալի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մակարդակի</w:t>
      </w:r>
      <w:r w:rsidRPr="00686B96">
        <w:rPr>
          <w:rFonts w:ascii="Times New Roman" w:hAnsi="Times New Roman" w:cs="Times New Roman"/>
          <w:iCs/>
          <w:noProof/>
          <w:kern w:val="24"/>
          <w:sz w:val="24"/>
          <w:szCs w:val="24"/>
        </w:rPr>
        <w:t xml:space="preserve"> 2 </w:t>
      </w:r>
      <w:r w:rsidRPr="00FC5CBA">
        <w:rPr>
          <w:rFonts w:ascii="Sylfaen" w:hAnsi="Sylfaen" w:cs="Sylfaen"/>
          <w:iCs/>
          <w:noProof/>
          <w:kern w:val="24"/>
          <w:sz w:val="24"/>
          <w:szCs w:val="24"/>
        </w:rPr>
        <w:t>շաբաթում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նորմայից</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նվազում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է</w:t>
      </w:r>
      <w:r w:rsidRPr="00686B96">
        <w:rPr>
          <w:rFonts w:ascii="Times New Roman" w:hAnsi="Times New Roman" w:cs="Times New Roman"/>
          <w:iCs/>
          <w:noProof/>
          <w:kern w:val="24"/>
          <w:sz w:val="24"/>
          <w:szCs w:val="24"/>
        </w:rPr>
        <w:t xml:space="preserve"> 4 </w:t>
      </w:r>
      <w:r w:rsidRPr="00FC5CBA">
        <w:rPr>
          <w:rFonts w:ascii="Sylfaen" w:hAnsi="Sylfaen" w:cs="Sylfaen"/>
          <w:iCs/>
          <w:noProof/>
          <w:kern w:val="24"/>
          <w:sz w:val="24"/>
          <w:szCs w:val="24"/>
        </w:rPr>
        <w:t>շաբաթում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Այսպիսով</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նեյրոդեգեներացիայի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բնական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հակազդեցության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ցուցանիշները</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ողնուղեղի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ՇՆ</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մասնավորապես</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տետանիկ</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դեպրեսիայի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խորացման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օրինակով</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համեմատաբար</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ավելի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արտահայտված</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ևն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կամ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մոտ</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ևն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նորմային՝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ուշ</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ժամկետում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Ողնուղեղի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ՇՆ</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և</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ՍՆ</w:t>
      </w:r>
      <w:r w:rsidRPr="00686B96">
        <w:rPr>
          <w:rFonts w:ascii="Times New Roman" w:hAnsi="Times New Roman" w:cs="Times New Roman"/>
          <w:iCs/>
          <w:noProof/>
          <w:kern w:val="24"/>
          <w:sz w:val="24"/>
          <w:szCs w:val="24"/>
        </w:rPr>
        <w:t>-</w:t>
      </w:r>
      <w:r w:rsidRPr="00FC5CBA">
        <w:rPr>
          <w:rFonts w:ascii="Sylfaen" w:hAnsi="Sylfaen" w:cs="Sylfaen"/>
          <w:iCs/>
          <w:noProof/>
          <w:kern w:val="24"/>
          <w:sz w:val="24"/>
          <w:szCs w:val="24"/>
        </w:rPr>
        <w:t>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նեյրոններում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դրդող</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ռեակցիաները</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ընդհակառակը</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դրսևորում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ևն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նվազում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ուշ</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ժամկետերում՝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վաղ</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ժամկետներում</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նրանց</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պահպանման</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դեպքում</w:t>
      </w:r>
      <w:r w:rsidRPr="00686B96">
        <w:rPr>
          <w:rFonts w:ascii="Times New Roman" w:hAnsi="Times New Roman" w:cs="Times New Roman"/>
          <w:iCs/>
          <w:noProof/>
          <w:kern w:val="24"/>
          <w:sz w:val="24"/>
          <w:szCs w:val="24"/>
        </w:rPr>
        <w:t xml:space="preserve">: </w:t>
      </w:r>
    </w:p>
    <w:p w:rsidR="00853742" w:rsidRPr="00686B96" w:rsidRDefault="00853742" w:rsidP="00853742">
      <w:pPr>
        <w:tabs>
          <w:tab w:val="left" w:pos="567"/>
        </w:tabs>
        <w:jc w:val="both"/>
        <w:rPr>
          <w:rFonts w:ascii="Times New Roman" w:hAnsi="Times New Roman" w:cs="Times New Roman"/>
          <w:b/>
          <w:i/>
          <w:iCs/>
          <w:noProof/>
          <w:kern w:val="24"/>
          <w:sz w:val="24"/>
          <w:szCs w:val="24"/>
        </w:rPr>
      </w:pPr>
      <w:r w:rsidRPr="00FC5CBA">
        <w:rPr>
          <w:rFonts w:ascii="Sylfaen" w:hAnsi="Sylfaen" w:cs="Sylfaen"/>
          <w:iCs/>
          <w:noProof/>
          <w:kern w:val="24"/>
          <w:sz w:val="24"/>
          <w:szCs w:val="24"/>
        </w:rPr>
        <w:t>Բանալի</w:t>
      </w:r>
      <w:r w:rsidRPr="00686B96">
        <w:rPr>
          <w:rFonts w:ascii="Times New Roman" w:hAnsi="Times New Roman" w:cs="Times New Roman"/>
          <w:iCs/>
          <w:noProof/>
          <w:kern w:val="24"/>
          <w:sz w:val="24"/>
          <w:szCs w:val="24"/>
        </w:rPr>
        <w:t xml:space="preserve"> </w:t>
      </w:r>
      <w:r w:rsidRPr="00FC5CBA">
        <w:rPr>
          <w:rFonts w:ascii="Sylfaen" w:hAnsi="Sylfaen" w:cs="Sylfaen"/>
          <w:iCs/>
          <w:noProof/>
          <w:kern w:val="24"/>
          <w:sz w:val="24"/>
          <w:szCs w:val="24"/>
        </w:rPr>
        <w:t>բառեր</w:t>
      </w:r>
      <w:r w:rsidRPr="00686B96">
        <w:rPr>
          <w:rFonts w:ascii="Times New Roman" w:hAnsi="Times New Roman" w:cs="Times New Roman"/>
          <w:iCs/>
          <w:noProof/>
          <w:kern w:val="24"/>
          <w:sz w:val="24"/>
          <w:szCs w:val="24"/>
        </w:rPr>
        <w:t xml:space="preserve"> – </w:t>
      </w:r>
      <w:r w:rsidRPr="00FC5CBA">
        <w:rPr>
          <w:rFonts w:ascii="Sylfaen" w:hAnsi="Sylfaen" w:cs="Sylfaen"/>
          <w:i/>
          <w:iCs/>
          <w:noProof/>
          <w:kern w:val="24"/>
          <w:sz w:val="24"/>
          <w:szCs w:val="24"/>
        </w:rPr>
        <w:t>Պարկինսոնի</w:t>
      </w:r>
      <w:r w:rsidRPr="00686B96">
        <w:rPr>
          <w:rFonts w:ascii="Times New Roman" w:hAnsi="Times New Roman" w:cs="Times New Roman"/>
          <w:i/>
          <w:iCs/>
          <w:noProof/>
          <w:kern w:val="24"/>
          <w:sz w:val="24"/>
          <w:szCs w:val="24"/>
        </w:rPr>
        <w:t xml:space="preserve"> </w:t>
      </w:r>
      <w:r w:rsidRPr="00FC5CBA">
        <w:rPr>
          <w:rFonts w:ascii="Sylfaen" w:hAnsi="Sylfaen" w:cs="Sylfaen"/>
          <w:i/>
          <w:iCs/>
          <w:noProof/>
          <w:kern w:val="24"/>
          <w:sz w:val="24"/>
          <w:szCs w:val="24"/>
        </w:rPr>
        <w:t>հի</w:t>
      </w:r>
      <w:r w:rsidRPr="00513969">
        <w:rPr>
          <w:rFonts w:ascii="Sylfaen" w:hAnsi="Sylfaen" w:cs="Sylfaen"/>
          <w:i/>
          <w:iCs/>
          <w:noProof/>
          <w:kern w:val="24"/>
          <w:sz w:val="24"/>
          <w:szCs w:val="24"/>
        </w:rPr>
        <w:t>վ</w:t>
      </w:r>
      <w:r w:rsidRPr="00FC5CBA">
        <w:rPr>
          <w:rFonts w:ascii="Sylfaen" w:hAnsi="Sylfaen" w:cs="Sylfaen"/>
          <w:i/>
          <w:iCs/>
          <w:noProof/>
          <w:kern w:val="24"/>
          <w:sz w:val="24"/>
          <w:szCs w:val="24"/>
        </w:rPr>
        <w:t>անդություն</w:t>
      </w:r>
      <w:r w:rsidRPr="00686B96">
        <w:rPr>
          <w:rFonts w:ascii="Times New Roman" w:hAnsi="Times New Roman" w:cs="Times New Roman"/>
          <w:i/>
          <w:iCs/>
          <w:noProof/>
          <w:kern w:val="24"/>
          <w:sz w:val="24"/>
          <w:szCs w:val="24"/>
        </w:rPr>
        <w:t xml:space="preserve">, </w:t>
      </w:r>
      <w:r w:rsidRPr="00FC5CBA">
        <w:rPr>
          <w:rFonts w:ascii="Sylfaen" w:hAnsi="Sylfaen" w:cs="Sylfaen"/>
          <w:i/>
          <w:iCs/>
          <w:noProof/>
          <w:kern w:val="24"/>
          <w:sz w:val="24"/>
          <w:szCs w:val="24"/>
        </w:rPr>
        <w:t>ողնուղեղի</w:t>
      </w:r>
      <w:r w:rsidRPr="00686B96">
        <w:rPr>
          <w:rFonts w:ascii="Times New Roman" w:hAnsi="Times New Roman" w:cs="Times New Roman"/>
          <w:i/>
          <w:iCs/>
          <w:noProof/>
          <w:kern w:val="24"/>
          <w:sz w:val="24"/>
          <w:szCs w:val="24"/>
        </w:rPr>
        <w:t xml:space="preserve"> </w:t>
      </w:r>
      <w:r w:rsidRPr="00FC5CBA">
        <w:rPr>
          <w:rFonts w:ascii="Sylfaen" w:hAnsi="Sylfaen" w:cs="Sylfaen"/>
          <w:i/>
          <w:iCs/>
          <w:noProof/>
          <w:kern w:val="24"/>
          <w:sz w:val="24"/>
          <w:szCs w:val="24"/>
        </w:rPr>
        <w:t>շարժիչ</w:t>
      </w:r>
      <w:r w:rsidRPr="00686B96">
        <w:rPr>
          <w:rFonts w:ascii="Times New Roman" w:hAnsi="Times New Roman" w:cs="Times New Roman"/>
          <w:i/>
          <w:iCs/>
          <w:noProof/>
          <w:kern w:val="24"/>
          <w:sz w:val="24"/>
          <w:szCs w:val="24"/>
        </w:rPr>
        <w:t xml:space="preserve"> </w:t>
      </w:r>
      <w:r w:rsidRPr="00FC5CBA">
        <w:rPr>
          <w:rFonts w:ascii="Sylfaen" w:hAnsi="Sylfaen" w:cs="Sylfaen"/>
          <w:i/>
          <w:iCs/>
          <w:noProof/>
          <w:kern w:val="24"/>
          <w:sz w:val="24"/>
          <w:szCs w:val="24"/>
        </w:rPr>
        <w:t>նեյրոն</w:t>
      </w:r>
      <w:r w:rsidRPr="00686B96">
        <w:rPr>
          <w:rFonts w:ascii="Times New Roman" w:hAnsi="Times New Roman" w:cs="Times New Roman"/>
          <w:i/>
          <w:iCs/>
          <w:noProof/>
          <w:kern w:val="24"/>
          <w:sz w:val="24"/>
          <w:szCs w:val="24"/>
        </w:rPr>
        <w:t xml:space="preserve">, </w:t>
      </w:r>
      <w:r w:rsidRPr="00FC5CBA">
        <w:rPr>
          <w:rFonts w:ascii="Sylfaen" w:hAnsi="Sylfaen" w:cs="Sylfaen"/>
          <w:i/>
          <w:iCs/>
          <w:noProof/>
          <w:kern w:val="24"/>
          <w:sz w:val="24"/>
          <w:szCs w:val="24"/>
        </w:rPr>
        <w:t>ծալիչ</w:t>
      </w:r>
      <w:r w:rsidRPr="00686B96">
        <w:rPr>
          <w:rFonts w:ascii="Times New Roman" w:hAnsi="Times New Roman" w:cs="Times New Roman"/>
          <w:i/>
          <w:iCs/>
          <w:noProof/>
          <w:kern w:val="24"/>
          <w:sz w:val="24"/>
          <w:szCs w:val="24"/>
        </w:rPr>
        <w:t xml:space="preserve"> </w:t>
      </w:r>
      <w:r w:rsidRPr="00FC5CBA">
        <w:rPr>
          <w:rFonts w:ascii="Sylfaen" w:hAnsi="Sylfaen" w:cs="Sylfaen"/>
          <w:i/>
          <w:iCs/>
          <w:noProof/>
          <w:kern w:val="24"/>
          <w:sz w:val="24"/>
          <w:szCs w:val="24"/>
        </w:rPr>
        <w:t>տարածիչ</w:t>
      </w:r>
      <w:r w:rsidRPr="00686B96">
        <w:rPr>
          <w:rFonts w:ascii="Times New Roman" w:hAnsi="Times New Roman" w:cs="Times New Roman"/>
          <w:i/>
          <w:iCs/>
          <w:noProof/>
          <w:kern w:val="24"/>
          <w:sz w:val="24"/>
          <w:szCs w:val="24"/>
        </w:rPr>
        <w:t xml:space="preserve"> </w:t>
      </w:r>
      <w:r w:rsidRPr="00FC5CBA">
        <w:rPr>
          <w:rFonts w:ascii="Sylfaen" w:hAnsi="Sylfaen" w:cs="Sylfaen"/>
          <w:i/>
          <w:iCs/>
          <w:noProof/>
          <w:kern w:val="24"/>
          <w:sz w:val="24"/>
          <w:szCs w:val="24"/>
        </w:rPr>
        <w:t>նյարդեր</w:t>
      </w:r>
      <w:r w:rsidRPr="00686B96">
        <w:rPr>
          <w:rFonts w:ascii="Times New Roman" w:hAnsi="Times New Roman" w:cs="Times New Roman"/>
          <w:i/>
          <w:iCs/>
          <w:noProof/>
          <w:kern w:val="24"/>
          <w:sz w:val="24"/>
          <w:szCs w:val="24"/>
        </w:rPr>
        <w:t xml:space="preserve">, </w:t>
      </w:r>
      <w:r w:rsidRPr="00FC5CBA">
        <w:rPr>
          <w:rFonts w:ascii="Sylfaen" w:hAnsi="Sylfaen" w:cs="Sylfaen"/>
          <w:i/>
          <w:iCs/>
          <w:noProof/>
          <w:kern w:val="24"/>
          <w:sz w:val="24"/>
          <w:szCs w:val="24"/>
        </w:rPr>
        <w:t>պոչավոր</w:t>
      </w:r>
      <w:r w:rsidRPr="00686B96">
        <w:rPr>
          <w:rFonts w:ascii="Times New Roman" w:hAnsi="Times New Roman" w:cs="Times New Roman"/>
          <w:i/>
          <w:iCs/>
          <w:noProof/>
          <w:kern w:val="24"/>
          <w:sz w:val="24"/>
          <w:szCs w:val="24"/>
        </w:rPr>
        <w:t xml:space="preserve"> </w:t>
      </w:r>
      <w:r w:rsidRPr="00FC5CBA">
        <w:rPr>
          <w:rFonts w:ascii="Sylfaen" w:hAnsi="Sylfaen" w:cs="Sylfaen"/>
          <w:i/>
          <w:iCs/>
          <w:noProof/>
          <w:kern w:val="24"/>
          <w:sz w:val="24"/>
          <w:szCs w:val="24"/>
        </w:rPr>
        <w:t>կորիզ</w:t>
      </w:r>
      <w:r w:rsidRPr="00686B96">
        <w:rPr>
          <w:rFonts w:ascii="Times New Roman" w:hAnsi="Times New Roman" w:cs="Times New Roman"/>
          <w:i/>
          <w:iCs/>
          <w:noProof/>
          <w:kern w:val="24"/>
          <w:sz w:val="24"/>
          <w:szCs w:val="24"/>
        </w:rPr>
        <w:t xml:space="preserve">, </w:t>
      </w:r>
      <w:r w:rsidRPr="00FC5CBA">
        <w:rPr>
          <w:rFonts w:ascii="Sylfaen" w:hAnsi="Sylfaen" w:cs="Sylfaen"/>
          <w:i/>
          <w:iCs/>
          <w:noProof/>
          <w:kern w:val="24"/>
          <w:sz w:val="24"/>
          <w:szCs w:val="24"/>
        </w:rPr>
        <w:t>մեկական</w:t>
      </w:r>
      <w:r w:rsidRPr="00686B96">
        <w:rPr>
          <w:rFonts w:ascii="Times New Roman" w:hAnsi="Times New Roman" w:cs="Times New Roman"/>
          <w:i/>
          <w:iCs/>
          <w:noProof/>
          <w:kern w:val="24"/>
          <w:sz w:val="24"/>
          <w:szCs w:val="24"/>
        </w:rPr>
        <w:t xml:space="preserve"> </w:t>
      </w:r>
      <w:r w:rsidRPr="00FC5CBA">
        <w:rPr>
          <w:rFonts w:ascii="Sylfaen" w:hAnsi="Sylfaen" w:cs="Sylfaen"/>
          <w:i/>
          <w:iCs/>
          <w:noProof/>
          <w:kern w:val="24"/>
          <w:sz w:val="24"/>
          <w:szCs w:val="24"/>
        </w:rPr>
        <w:t>նեյրոնների</w:t>
      </w:r>
      <w:r w:rsidRPr="00686B96">
        <w:rPr>
          <w:rFonts w:ascii="Times New Roman" w:hAnsi="Times New Roman" w:cs="Times New Roman"/>
          <w:i/>
          <w:iCs/>
          <w:noProof/>
          <w:kern w:val="24"/>
          <w:sz w:val="24"/>
          <w:szCs w:val="24"/>
        </w:rPr>
        <w:t xml:space="preserve"> </w:t>
      </w:r>
      <w:r w:rsidRPr="00FC5CBA">
        <w:rPr>
          <w:rFonts w:ascii="Sylfaen" w:hAnsi="Sylfaen" w:cs="Sylfaen"/>
          <w:i/>
          <w:iCs/>
          <w:noProof/>
          <w:kern w:val="24"/>
          <w:sz w:val="24"/>
          <w:szCs w:val="24"/>
        </w:rPr>
        <w:t>սպայկային</w:t>
      </w:r>
      <w:r w:rsidRPr="00686B96">
        <w:rPr>
          <w:rFonts w:ascii="Times New Roman" w:hAnsi="Times New Roman" w:cs="Times New Roman"/>
          <w:i/>
          <w:iCs/>
          <w:noProof/>
          <w:kern w:val="24"/>
          <w:sz w:val="24"/>
          <w:szCs w:val="24"/>
        </w:rPr>
        <w:t xml:space="preserve"> </w:t>
      </w:r>
      <w:r w:rsidRPr="00FC5CBA">
        <w:rPr>
          <w:rFonts w:ascii="Sylfaen" w:hAnsi="Sylfaen" w:cs="Sylfaen"/>
          <w:i/>
          <w:iCs/>
          <w:noProof/>
          <w:kern w:val="24"/>
          <w:sz w:val="24"/>
          <w:szCs w:val="24"/>
        </w:rPr>
        <w:t>ակտիվություն</w:t>
      </w:r>
      <w:r w:rsidRPr="00686B96">
        <w:rPr>
          <w:rFonts w:ascii="Times New Roman" w:hAnsi="Times New Roman" w:cs="Times New Roman"/>
          <w:i/>
          <w:iCs/>
          <w:noProof/>
          <w:kern w:val="24"/>
          <w:sz w:val="24"/>
          <w:szCs w:val="24"/>
        </w:rPr>
        <w:t xml:space="preserve">:       </w:t>
      </w:r>
    </w:p>
    <w:p w:rsidR="00853742" w:rsidRPr="00686B96" w:rsidRDefault="00853742" w:rsidP="00853742">
      <w:pPr>
        <w:tabs>
          <w:tab w:val="left" w:pos="567"/>
        </w:tabs>
        <w:jc w:val="both"/>
        <w:rPr>
          <w:rFonts w:ascii="Times New Roman" w:hAnsi="Times New Roman" w:cs="Times New Roman"/>
          <w:b/>
          <w:iCs/>
          <w:noProof/>
          <w:kern w:val="24"/>
          <w:sz w:val="24"/>
          <w:szCs w:val="24"/>
          <w:u w:val="single"/>
        </w:rPr>
      </w:pPr>
      <w:r w:rsidRPr="00686B96">
        <w:rPr>
          <w:rFonts w:ascii="Times New Roman" w:hAnsi="Times New Roman" w:cs="Times New Roman"/>
          <w:iCs/>
          <w:noProof/>
          <w:kern w:val="24"/>
          <w:sz w:val="24"/>
          <w:szCs w:val="24"/>
          <w:u w:val="single"/>
        </w:rPr>
        <w:t xml:space="preserve">   </w:t>
      </w:r>
    </w:p>
    <w:p w:rsidR="00853742" w:rsidRPr="00686B96" w:rsidRDefault="00853742" w:rsidP="00853742">
      <w:pPr>
        <w:tabs>
          <w:tab w:val="left" w:pos="567"/>
        </w:tabs>
        <w:jc w:val="both"/>
        <w:rPr>
          <w:rFonts w:ascii="Times New Roman" w:hAnsi="Times New Roman" w:cs="Times New Roman"/>
          <w:b/>
          <w:iCs/>
          <w:sz w:val="24"/>
          <w:szCs w:val="24"/>
        </w:rPr>
      </w:pPr>
    </w:p>
    <w:p w:rsidR="00853742" w:rsidRPr="00686B96" w:rsidRDefault="00853742" w:rsidP="00853742">
      <w:pPr>
        <w:tabs>
          <w:tab w:val="left" w:pos="567"/>
        </w:tabs>
        <w:jc w:val="both"/>
        <w:rPr>
          <w:rFonts w:ascii="Times New Roman" w:hAnsi="Times New Roman" w:cs="Times New Roman"/>
          <w:b/>
          <w:iCs/>
          <w:sz w:val="24"/>
          <w:szCs w:val="24"/>
        </w:rPr>
      </w:pPr>
    </w:p>
    <w:p w:rsidR="003A4BFD" w:rsidRDefault="003A4BFD"/>
    <w:sectPr w:rsidR="003A4BFD" w:rsidSect="006471EA">
      <w:footerReference w:type="default" r:id="rId11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98544"/>
      <w:docPartObj>
        <w:docPartGallery w:val="Page Numbers (Bottom of Page)"/>
        <w:docPartUnique/>
      </w:docPartObj>
    </w:sdtPr>
    <w:sdtEndPr/>
    <w:sdtContent>
      <w:p w:rsidR="00F1655C" w:rsidRDefault="003A4BFD">
        <w:pPr>
          <w:pStyle w:val="aa"/>
          <w:jc w:val="center"/>
        </w:pPr>
        <w:r>
          <w:fldChar w:fldCharType="begin"/>
        </w:r>
        <w:r>
          <w:instrText xml:space="preserve"> PAGE   \* MERGEFORMAT </w:instrText>
        </w:r>
        <w:r>
          <w:fldChar w:fldCharType="separate"/>
        </w:r>
        <w:r>
          <w:rPr>
            <w:noProof/>
          </w:rPr>
          <w:t>1</w:t>
        </w:r>
        <w:r>
          <w:fldChar w:fldCharType="end"/>
        </w:r>
      </w:p>
    </w:sdtContent>
  </w:sdt>
  <w:p w:rsidR="00F1655C" w:rsidRDefault="003A4BFD">
    <w:pPr>
      <w:pStyle w:val="a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576D1"/>
    <w:multiLevelType w:val="hybridMultilevel"/>
    <w:tmpl w:val="3A4498E0"/>
    <w:lvl w:ilvl="0" w:tplc="B5CA9F28">
      <w:start w:val="1"/>
      <w:numFmt w:val="decimal"/>
      <w:lvlText w:val="%1."/>
      <w:lvlJc w:val="left"/>
      <w:pPr>
        <w:ind w:left="36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1673027"/>
    <w:multiLevelType w:val="hybridMultilevel"/>
    <w:tmpl w:val="2E68CD2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compat>
    <w:useFELayout/>
  </w:compat>
  <w:rsids>
    <w:rsidRoot w:val="00853742"/>
    <w:rsid w:val="003A4BFD"/>
    <w:rsid w:val="008537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537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semiHidden/>
    <w:unhideWhenUsed/>
    <w:qFormat/>
    <w:rsid w:val="008537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3742"/>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semiHidden/>
    <w:rsid w:val="00853742"/>
    <w:rPr>
      <w:rFonts w:ascii="Times New Roman" w:eastAsia="Times New Roman" w:hAnsi="Times New Roman" w:cs="Times New Roman"/>
      <w:b/>
      <w:bCs/>
      <w:sz w:val="27"/>
      <w:szCs w:val="27"/>
    </w:rPr>
  </w:style>
  <w:style w:type="character" w:styleId="a3">
    <w:name w:val="Hyperlink"/>
    <w:basedOn w:val="a0"/>
    <w:uiPriority w:val="99"/>
    <w:unhideWhenUsed/>
    <w:rsid w:val="00853742"/>
    <w:rPr>
      <w:color w:val="0000FF"/>
      <w:u w:val="single"/>
    </w:rPr>
  </w:style>
  <w:style w:type="character" w:styleId="a4">
    <w:name w:val="FollowedHyperlink"/>
    <w:basedOn w:val="a0"/>
    <w:uiPriority w:val="99"/>
    <w:semiHidden/>
    <w:unhideWhenUsed/>
    <w:rsid w:val="00853742"/>
    <w:rPr>
      <w:color w:val="800080" w:themeColor="followedHyperlink"/>
      <w:u w:val="single"/>
    </w:rPr>
  </w:style>
  <w:style w:type="paragraph" w:styleId="HTML">
    <w:name w:val="HTML Preformatted"/>
    <w:basedOn w:val="a"/>
    <w:link w:val="HTML0"/>
    <w:semiHidden/>
    <w:unhideWhenUsed/>
    <w:rsid w:val="00853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0">
    <w:name w:val="Стандартный HTML Знак"/>
    <w:basedOn w:val="a0"/>
    <w:link w:val="HTML"/>
    <w:semiHidden/>
    <w:rsid w:val="00853742"/>
    <w:rPr>
      <w:rFonts w:ascii="Courier New" w:eastAsia="Times New Roman" w:hAnsi="Courier New" w:cs="Courier New"/>
      <w:sz w:val="20"/>
      <w:szCs w:val="20"/>
      <w:lang w:val="en-US" w:eastAsia="en-US"/>
    </w:rPr>
  </w:style>
  <w:style w:type="character" w:styleId="a5">
    <w:name w:val="Strong"/>
    <w:basedOn w:val="a0"/>
    <w:uiPriority w:val="22"/>
    <w:qFormat/>
    <w:rsid w:val="00853742"/>
    <w:rPr>
      <w:b/>
      <w:bCs/>
      <w:bdr w:val="none" w:sz="0" w:space="0" w:color="auto" w:frame="1"/>
    </w:rPr>
  </w:style>
  <w:style w:type="character" w:customStyle="1" w:styleId="a6">
    <w:name w:val="Обычный (веб) Знак"/>
    <w:basedOn w:val="a0"/>
    <w:link w:val="a7"/>
    <w:uiPriority w:val="99"/>
    <w:semiHidden/>
    <w:locked/>
    <w:rsid w:val="00853742"/>
    <w:rPr>
      <w:rFonts w:ascii="Times New Roman" w:eastAsia="Times New Roman" w:hAnsi="Times New Roman" w:cs="Times New Roman"/>
      <w:sz w:val="24"/>
      <w:szCs w:val="24"/>
    </w:rPr>
  </w:style>
  <w:style w:type="paragraph" w:styleId="a7">
    <w:name w:val="Normal (Web)"/>
    <w:basedOn w:val="a"/>
    <w:link w:val="a6"/>
    <w:uiPriority w:val="99"/>
    <w:semiHidden/>
    <w:unhideWhenUsed/>
    <w:rsid w:val="00853742"/>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853742"/>
    <w:pPr>
      <w:tabs>
        <w:tab w:val="center" w:pos="4513"/>
        <w:tab w:val="right" w:pos="9026"/>
      </w:tabs>
      <w:spacing w:after="0" w:line="240" w:lineRule="auto"/>
    </w:pPr>
    <w:rPr>
      <w:rFonts w:eastAsiaTheme="minorHAnsi"/>
      <w:b/>
      <w:color w:val="7030A0"/>
      <w:sz w:val="28"/>
      <w:szCs w:val="28"/>
      <w:lang w:val="en-US" w:eastAsia="en-US"/>
    </w:rPr>
  </w:style>
  <w:style w:type="character" w:customStyle="1" w:styleId="a9">
    <w:name w:val="Верхний колонтитул Знак"/>
    <w:basedOn w:val="a0"/>
    <w:link w:val="a8"/>
    <w:uiPriority w:val="99"/>
    <w:semiHidden/>
    <w:rsid w:val="00853742"/>
    <w:rPr>
      <w:rFonts w:eastAsiaTheme="minorHAnsi"/>
      <w:b/>
      <w:color w:val="7030A0"/>
      <w:sz w:val="28"/>
      <w:szCs w:val="28"/>
      <w:lang w:val="en-US" w:eastAsia="en-US"/>
    </w:rPr>
  </w:style>
  <w:style w:type="paragraph" w:styleId="aa">
    <w:name w:val="footer"/>
    <w:basedOn w:val="a"/>
    <w:link w:val="ab"/>
    <w:uiPriority w:val="99"/>
    <w:unhideWhenUsed/>
    <w:rsid w:val="00853742"/>
    <w:pPr>
      <w:tabs>
        <w:tab w:val="center" w:pos="4513"/>
        <w:tab w:val="right" w:pos="9026"/>
      </w:tabs>
      <w:spacing w:after="0" w:line="240" w:lineRule="auto"/>
    </w:pPr>
    <w:rPr>
      <w:rFonts w:eastAsiaTheme="minorHAnsi"/>
      <w:b/>
      <w:color w:val="7030A0"/>
      <w:sz w:val="28"/>
      <w:szCs w:val="28"/>
      <w:lang w:val="en-US" w:eastAsia="en-US"/>
    </w:rPr>
  </w:style>
  <w:style w:type="character" w:customStyle="1" w:styleId="ab">
    <w:name w:val="Нижний колонтитул Знак"/>
    <w:basedOn w:val="a0"/>
    <w:link w:val="aa"/>
    <w:uiPriority w:val="99"/>
    <w:rsid w:val="00853742"/>
    <w:rPr>
      <w:rFonts w:eastAsiaTheme="minorHAnsi"/>
      <w:b/>
      <w:color w:val="7030A0"/>
      <w:sz w:val="28"/>
      <w:szCs w:val="28"/>
      <w:lang w:val="en-US" w:eastAsia="en-US"/>
    </w:rPr>
  </w:style>
  <w:style w:type="paragraph" w:styleId="ac">
    <w:name w:val="Body Text"/>
    <w:basedOn w:val="a"/>
    <w:link w:val="ad"/>
    <w:uiPriority w:val="99"/>
    <w:semiHidden/>
    <w:unhideWhenUsed/>
    <w:rsid w:val="00853742"/>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99"/>
    <w:semiHidden/>
    <w:rsid w:val="00853742"/>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853742"/>
    <w:pPr>
      <w:spacing w:after="0" w:line="240" w:lineRule="auto"/>
    </w:pPr>
    <w:rPr>
      <w:rFonts w:ascii="Tahoma" w:eastAsiaTheme="minorHAnsi" w:hAnsi="Tahoma" w:cs="Tahoma"/>
      <w:b/>
      <w:color w:val="7030A0"/>
      <w:sz w:val="16"/>
      <w:szCs w:val="16"/>
      <w:lang w:val="en-US" w:eastAsia="en-US"/>
    </w:rPr>
  </w:style>
  <w:style w:type="character" w:customStyle="1" w:styleId="af">
    <w:name w:val="Текст выноски Знак"/>
    <w:basedOn w:val="a0"/>
    <w:link w:val="ae"/>
    <w:uiPriority w:val="99"/>
    <w:semiHidden/>
    <w:rsid w:val="00853742"/>
    <w:rPr>
      <w:rFonts w:ascii="Tahoma" w:eastAsiaTheme="minorHAnsi" w:hAnsi="Tahoma" w:cs="Tahoma"/>
      <w:b/>
      <w:color w:val="7030A0"/>
      <w:sz w:val="16"/>
      <w:szCs w:val="16"/>
      <w:lang w:val="en-US" w:eastAsia="en-US"/>
    </w:rPr>
  </w:style>
  <w:style w:type="paragraph" w:styleId="af0">
    <w:name w:val="No Spacing"/>
    <w:uiPriority w:val="1"/>
    <w:qFormat/>
    <w:rsid w:val="00853742"/>
    <w:pPr>
      <w:spacing w:after="0" w:line="240" w:lineRule="auto"/>
    </w:pPr>
    <w:rPr>
      <w:rFonts w:ascii="Calibri" w:eastAsia="Calibri" w:hAnsi="Calibri" w:cs="Times New Roman"/>
      <w:lang w:eastAsia="en-US"/>
    </w:rPr>
  </w:style>
  <w:style w:type="character" w:customStyle="1" w:styleId="af1">
    <w:name w:val="Абзац списка Знак"/>
    <w:basedOn w:val="a0"/>
    <w:link w:val="af2"/>
    <w:uiPriority w:val="34"/>
    <w:locked/>
    <w:rsid w:val="00853742"/>
    <w:rPr>
      <w:rFonts w:ascii="Times New Roman" w:hAnsi="Times New Roman" w:cs="Times New Roman"/>
      <w:kern w:val="24"/>
      <w:sz w:val="24"/>
      <w:szCs w:val="24"/>
    </w:rPr>
  </w:style>
  <w:style w:type="paragraph" w:styleId="af2">
    <w:name w:val="List Paragraph"/>
    <w:basedOn w:val="a"/>
    <w:link w:val="af1"/>
    <w:uiPriority w:val="34"/>
    <w:qFormat/>
    <w:rsid w:val="00853742"/>
    <w:pPr>
      <w:spacing w:after="0" w:line="240" w:lineRule="auto"/>
      <w:ind w:left="720" w:firstLine="567"/>
      <w:contextualSpacing/>
      <w:jc w:val="both"/>
    </w:pPr>
    <w:rPr>
      <w:rFonts w:ascii="Times New Roman" w:hAnsi="Times New Roman" w:cs="Times New Roman"/>
      <w:kern w:val="24"/>
      <w:sz w:val="24"/>
      <w:szCs w:val="24"/>
    </w:rPr>
  </w:style>
  <w:style w:type="paragraph" w:customStyle="1" w:styleId="authlist">
    <w:name w:val="auth_list"/>
    <w:basedOn w:val="a"/>
    <w:uiPriority w:val="99"/>
    <w:rsid w:val="0085374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citation">
    <w:name w:val="citation"/>
    <w:basedOn w:val="a"/>
    <w:uiPriority w:val="99"/>
    <w:rsid w:val="0085374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uiPriority w:val="99"/>
    <w:rsid w:val="0085374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3">
    <w:name w:val="annotation reference"/>
    <w:basedOn w:val="a0"/>
    <w:semiHidden/>
    <w:unhideWhenUsed/>
    <w:rsid w:val="00853742"/>
    <w:rPr>
      <w:sz w:val="16"/>
    </w:rPr>
  </w:style>
  <w:style w:type="character" w:customStyle="1" w:styleId="hps">
    <w:name w:val="hps"/>
    <w:basedOn w:val="a0"/>
    <w:rsid w:val="00853742"/>
  </w:style>
  <w:style w:type="character" w:customStyle="1" w:styleId="apple-converted-space">
    <w:name w:val="apple-converted-space"/>
    <w:basedOn w:val="a0"/>
    <w:rsid w:val="00853742"/>
  </w:style>
  <w:style w:type="character" w:customStyle="1" w:styleId="apple-style-span">
    <w:name w:val="apple-style-span"/>
    <w:basedOn w:val="a0"/>
    <w:rsid w:val="00853742"/>
  </w:style>
  <w:style w:type="character" w:customStyle="1" w:styleId="cit-name-surname">
    <w:name w:val="cit-name-surname"/>
    <w:basedOn w:val="a0"/>
    <w:rsid w:val="00853742"/>
  </w:style>
  <w:style w:type="character" w:customStyle="1" w:styleId="cit-name-given-names">
    <w:name w:val="cit-name-given-names"/>
    <w:basedOn w:val="a0"/>
    <w:rsid w:val="00853742"/>
  </w:style>
  <w:style w:type="character" w:customStyle="1" w:styleId="cit-pub-date">
    <w:name w:val="cit-pub-date"/>
    <w:basedOn w:val="a0"/>
    <w:rsid w:val="00853742"/>
  </w:style>
  <w:style w:type="character" w:customStyle="1" w:styleId="cit-article-title">
    <w:name w:val="cit-article-title"/>
    <w:basedOn w:val="a0"/>
    <w:rsid w:val="00853742"/>
  </w:style>
  <w:style w:type="character" w:customStyle="1" w:styleId="cit-vol">
    <w:name w:val="cit-vol"/>
    <w:basedOn w:val="a0"/>
    <w:rsid w:val="00853742"/>
  </w:style>
  <w:style w:type="character" w:customStyle="1" w:styleId="cit-fpage">
    <w:name w:val="cit-fpage"/>
    <w:basedOn w:val="a0"/>
    <w:rsid w:val="00853742"/>
  </w:style>
  <w:style w:type="character" w:customStyle="1" w:styleId="cit-lpage">
    <w:name w:val="cit-lpage"/>
    <w:basedOn w:val="a0"/>
    <w:rsid w:val="00853742"/>
  </w:style>
  <w:style w:type="character" w:customStyle="1" w:styleId="17">
    <w:name w:val="стиль17"/>
    <w:basedOn w:val="a0"/>
    <w:rsid w:val="00853742"/>
  </w:style>
  <w:style w:type="character" w:customStyle="1" w:styleId="20">
    <w:name w:val="стиль20"/>
    <w:basedOn w:val="a0"/>
    <w:rsid w:val="00853742"/>
  </w:style>
  <w:style w:type="character" w:customStyle="1" w:styleId="fbodytext">
    <w:name w:val="f_bodytext"/>
    <w:basedOn w:val="a0"/>
    <w:rsid w:val="00853742"/>
  </w:style>
  <w:style w:type="character" w:customStyle="1" w:styleId="hpsatn">
    <w:name w:val="hps atn"/>
    <w:basedOn w:val="a0"/>
    <w:rsid w:val="00853742"/>
  </w:style>
  <w:style w:type="character" w:customStyle="1" w:styleId="ref-journal">
    <w:name w:val="ref-journal"/>
    <w:basedOn w:val="a0"/>
    <w:rsid w:val="00853742"/>
  </w:style>
  <w:style w:type="character" w:customStyle="1" w:styleId="ref-vol">
    <w:name w:val="ref-vol"/>
    <w:basedOn w:val="a0"/>
    <w:rsid w:val="00853742"/>
  </w:style>
  <w:style w:type="character" w:styleId="af4">
    <w:name w:val="Emphasis"/>
    <w:basedOn w:val="a0"/>
    <w:uiPriority w:val="20"/>
    <w:qFormat/>
    <w:rsid w:val="00853742"/>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term=%22Radad%20K%22%5BAuthor%5D" TargetMode="External"/><Relationship Id="rId117" Type="http://schemas.openxmlformats.org/officeDocument/2006/relationships/fontTable" Target="fontTable.xml"/><Relationship Id="rId21" Type="http://schemas.openxmlformats.org/officeDocument/2006/relationships/hyperlink" Target="http://www.ncbi.nlm.nih.gov/pubmed?term=%22Lima%20MM%22%5BAuthor%5D" TargetMode="External"/><Relationship Id="rId42" Type="http://schemas.openxmlformats.org/officeDocument/2006/relationships/hyperlink" Target="http://www.ncbi.nlm.nih.gov/pubmed?term=Yazawa%20I%5BAuthor%5D&amp;cauthor=true&amp;cauthor_uid=15797547" TargetMode="External"/><Relationship Id="rId47" Type="http://schemas.openxmlformats.org/officeDocument/2006/relationships/hyperlink" Target="http://www.ncbi.nlm.nih.gov/pubmed?term=Uryu%20K%5BAuthor%5D&amp;cauthor=true&amp;cauthor_uid=15797547" TargetMode="External"/><Relationship Id="rId63" Type="http://schemas.openxmlformats.org/officeDocument/2006/relationships/hyperlink" Target="http://www.ncbi.nlm.nih.gov/pubmed?term=%22Hoppin%20JA%22%5BAuthor%5D" TargetMode="External"/><Relationship Id="rId68" Type="http://schemas.openxmlformats.org/officeDocument/2006/relationships/hyperlink" Target="http://www.ncbi.nlm.nih.gov/pubmed?term=%22Kasten%20M%22%5BAuthor%5D" TargetMode="External"/><Relationship Id="rId84" Type="http://schemas.openxmlformats.org/officeDocument/2006/relationships/hyperlink" Target="http://www.ncbi.nlm.nih.gov/pubmed?term=Duyckaerts%20C%5BAuthor%5D&amp;cauthor=true&amp;cauthor_uid=19909913" TargetMode="External"/><Relationship Id="rId89" Type="http://schemas.openxmlformats.org/officeDocument/2006/relationships/hyperlink" Target="http://www.ncbi.nlm.nih.gov/pubmed?term=Del%20Tredici%20K%5BAuthor%5D&amp;cauthor=true&amp;cauthor_uid=19909913" TargetMode="External"/><Relationship Id="rId112" Type="http://schemas.openxmlformats.org/officeDocument/2006/relationships/hyperlink" Target="http://www.ncbi.nlm.nih.gov/pubmed?term=Moschella%20V%5BAuthor%5D&amp;cauthor=true&amp;cauthor_uid=18196202" TargetMode="External"/><Relationship Id="rId16" Type="http://schemas.openxmlformats.org/officeDocument/2006/relationships/hyperlink" Target="http://www.ncbi.nlm.nih.gov/pubmed?term=%22Dombrowski%20PA%22%5BAuthor%5D" TargetMode="External"/><Relationship Id="rId107" Type="http://schemas.openxmlformats.org/officeDocument/2006/relationships/hyperlink" Target="http://www.ncbi.nlm.nih.gov/pubmed?term=Stanzione%20P%5BAuthor%5D&amp;cauthor=true&amp;cauthor_uid=18196202" TargetMode="External"/><Relationship Id="rId11" Type="http://schemas.openxmlformats.org/officeDocument/2006/relationships/image" Target="media/image7.png"/><Relationship Id="rId24" Type="http://schemas.openxmlformats.org/officeDocument/2006/relationships/hyperlink" Target="http://www.ncbi.nlm.nih.gov/pubmed?term=%22Johnson%20SW%22%5BAuthor%5D" TargetMode="External"/><Relationship Id="rId32" Type="http://schemas.openxmlformats.org/officeDocument/2006/relationships/hyperlink" Target="http://www.ncbi.nlm.nih.gov/pubmed?term=Rockenstein%20E%5BAuthor%5D&amp;cauthor=true&amp;cauthor_uid=16291942" TargetMode="External"/><Relationship Id="rId37" Type="http://schemas.openxmlformats.org/officeDocument/2006/relationships/hyperlink" Target="http://www.ncbi.nlm.nih.gov/pubmed?term=Hashimoto%20M%5BAuthor%5D&amp;cauthor=true&amp;cauthor_uid=16291942" TargetMode="External"/><Relationship Id="rId40" Type="http://schemas.openxmlformats.org/officeDocument/2006/relationships/hyperlink" Target="http://www.ncbi.nlm.nih.gov/pubmed?term=Tsuboi%20K%5BAuthor%5D&amp;cauthor=true&amp;cauthor_uid=16291942" TargetMode="External"/><Relationship Id="rId45" Type="http://schemas.openxmlformats.org/officeDocument/2006/relationships/hyperlink" Target="http://www.ncbi.nlm.nih.gov/pubmed?term=Zhang%20B%5BAuthor%5D&amp;cauthor=true&amp;cauthor_uid=15797547" TargetMode="External"/><Relationship Id="rId53" Type="http://schemas.openxmlformats.org/officeDocument/2006/relationships/hyperlink" Target="http://www.ncbi.nlm.nih.gov/pubmed?term=%22Berman%20SB%22%5BAuthor%5D" TargetMode="External"/><Relationship Id="rId58" Type="http://schemas.openxmlformats.org/officeDocument/2006/relationships/hyperlink" Target="http://www.ncbi.nlm.nih.gov/pubmed?term=%22Mackay-Sim%20A%22%5BAuthor%5D" TargetMode="External"/><Relationship Id="rId66" Type="http://schemas.openxmlformats.org/officeDocument/2006/relationships/hyperlink" Target="http://www.ncbi.nlm.nih.gov/pubmed?term=%22Marras%20C%22%5BAuthor%5D" TargetMode="External"/><Relationship Id="rId74" Type="http://schemas.openxmlformats.org/officeDocument/2006/relationships/hyperlink" Target="http://www.ncbi.nlm.nih.gov/pubmed?term=%22Fernandez%20HH%22%5BAuthor%5D" TargetMode="External"/><Relationship Id="rId79" Type="http://schemas.openxmlformats.org/officeDocument/2006/relationships/hyperlink" Target="http://www.ncbi.nlm.nih.gov/pubmed?term=%22Langston%20JW%22%5BAuthor%5D" TargetMode="External"/><Relationship Id="rId87" Type="http://schemas.openxmlformats.org/officeDocument/2006/relationships/hyperlink" Target="http://www.ncbi.nlm.nih.gov/pubmed?term=Hardy%20J%5BAuthor%5D&amp;cauthor=true&amp;cauthor_uid=19909913" TargetMode="External"/><Relationship Id="rId102" Type="http://schemas.openxmlformats.org/officeDocument/2006/relationships/hyperlink" Target="http://www.ncbi.nlm.nih.gov/pubmed?term=Jansen%20Steur%20EN%5BAuthor%5D&amp;cauthor=true&amp;cauthor_uid=12498954" TargetMode="External"/><Relationship Id="rId110" Type="http://schemas.openxmlformats.org/officeDocument/2006/relationships/hyperlink" Target="http://www.ncbi.nlm.nih.gov/pubmed?term=Brusa%20L%5BAuthor%5D&amp;cauthor=true&amp;cauthor_uid=18196202" TargetMode="External"/><Relationship Id="rId115" Type="http://schemas.openxmlformats.org/officeDocument/2006/relationships/hyperlink" Target="http://www.ncbi.nlm.nih.gov/pubmed?term=Stefani%20A%5BAuthor%5D&amp;cauthor=true&amp;cauthor_uid=18196202" TargetMode="External"/><Relationship Id="rId5" Type="http://schemas.openxmlformats.org/officeDocument/2006/relationships/image" Target="media/image1.png"/><Relationship Id="rId61" Type="http://schemas.openxmlformats.org/officeDocument/2006/relationships/hyperlink" Target="http://www.ncbi.nlm.nih.gov/pubmed?term=%22Kamel%20F%22%5BAuthor%5D" TargetMode="External"/><Relationship Id="rId82" Type="http://schemas.openxmlformats.org/officeDocument/2006/relationships/hyperlink" Target="http://www.ncbi.nlm.nih.gov/pubmed?term=Braak%20H%5BAuthor%5D&amp;cauthor=true&amp;cauthor_uid=19909913" TargetMode="External"/><Relationship Id="rId90" Type="http://schemas.openxmlformats.org/officeDocument/2006/relationships/hyperlink" Target="http://www.ncbi.nlm.nih.gov/pubmed?term=Wszolek%20ZK%5BAuthor%5D&amp;cauthor=true&amp;cauthor_uid=19909913" TargetMode="External"/><Relationship Id="rId95" Type="http://schemas.openxmlformats.org/officeDocument/2006/relationships/hyperlink" Target="http://www.ncbi.nlm.nih.gov/pubmed/?term=Ray%20SK%5Bauth%5D" TargetMode="External"/><Relationship Id="rId19" Type="http://schemas.openxmlformats.org/officeDocument/2006/relationships/hyperlink" Target="http://www.ncbi.nlm.nih.gov/pubmed?term=%22Cunha%20CD%22%5BAuthor%5D" TargetMode="External"/><Relationship Id="rId14" Type="http://schemas.openxmlformats.org/officeDocument/2006/relationships/hyperlink" Target="http://www.ncbi.nlm.nih.gov/pubmed?term=%22Barbiero%20JK%22%5BAuthor%5D" TargetMode="External"/><Relationship Id="rId22" Type="http://schemas.openxmlformats.org/officeDocument/2006/relationships/hyperlink" Target="http://www.ncbi.nlm.nih.gov/pubmed" TargetMode="External"/><Relationship Id="rId27" Type="http://schemas.openxmlformats.org/officeDocument/2006/relationships/hyperlink" Target="http://www.ncbi.nlm.nih.gov/pubmed?term=%22Hassanein%20K%22%5BAuthor%5D" TargetMode="External"/><Relationship Id="rId30" Type="http://schemas.openxmlformats.org/officeDocument/2006/relationships/hyperlink" Target="http://www.ncbi.nlm.nih.gov/pubmed" TargetMode="External"/><Relationship Id="rId35" Type="http://schemas.openxmlformats.org/officeDocument/2006/relationships/hyperlink" Target="http://www.ncbi.nlm.nih.gov/pubmed?term=Mante%20M%5BAuthor%5D&amp;cauthor=true&amp;cauthor_uid=16291942" TargetMode="External"/><Relationship Id="rId43" Type="http://schemas.openxmlformats.org/officeDocument/2006/relationships/hyperlink" Target="http://www.ncbi.nlm.nih.gov/pubmed?term=Giasson%20BI%5BAuthor%5D&amp;cauthor=true&amp;cauthor_uid=15797547" TargetMode="External"/><Relationship Id="rId48" Type="http://schemas.openxmlformats.org/officeDocument/2006/relationships/hyperlink" Target="http://www.ncbi.nlm.nih.gov/pubmed?term=Trojanowski%20JQ%5BAuthor%5D&amp;cauthor=true&amp;cauthor_uid=15797547" TargetMode="External"/><Relationship Id="rId56" Type="http://schemas.openxmlformats.org/officeDocument/2006/relationships/hyperlink" Target="http://www.ncbi.nlm.nih.gov/pubmed?term=%22Meedeniya%20AC%22%5BAuthor%5D" TargetMode="External"/><Relationship Id="rId64" Type="http://schemas.openxmlformats.org/officeDocument/2006/relationships/hyperlink" Target="http://www.ncbi.nlm.nih.gov/pubmed?term=%22Goldman%20SM%22%5BAuthor%5D" TargetMode="External"/><Relationship Id="rId69" Type="http://schemas.openxmlformats.org/officeDocument/2006/relationships/hyperlink" Target="http://www.ncbi.nlm.nih.gov/pubmed?term=%22Chade%20AR%22%5BAuthor%5D" TargetMode="External"/><Relationship Id="rId77" Type="http://schemas.openxmlformats.org/officeDocument/2006/relationships/hyperlink" Target="http://www.ncbi.nlm.nih.gov/pubmed?term=%22Blair%20A%22%5BAuthor%5D" TargetMode="External"/><Relationship Id="rId100" Type="http://schemas.openxmlformats.org/officeDocument/2006/relationships/hyperlink" Target="http://www.ncbi.nlm.nih.gov/pubmed?term=R%C3%BCb%20U%5BAuthor%5D&amp;cauthor=true&amp;cauthor_uid=12498954" TargetMode="External"/><Relationship Id="rId105" Type="http://schemas.openxmlformats.org/officeDocument/2006/relationships/hyperlink" Target="http://www.ncbi.nlm.nih.gov/pubmed?term=Palmieri%20MG%5BAuthor%5D&amp;cauthor=true&amp;cauthor_uid=18196202" TargetMode="External"/><Relationship Id="rId113" Type="http://schemas.openxmlformats.org/officeDocument/2006/relationships/hyperlink" Target="http://www.ncbi.nlm.nih.gov/pubmed?term=Marciani%20MG%5BAuthor%5D&amp;cauthor=true&amp;cauthor_uid=18196202" TargetMode="External"/><Relationship Id="rId118"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www.ncbi.nlm.nih.gov/pubmed?term=%22Cassady%20SJ%22%5BAuthor%5D" TargetMode="External"/><Relationship Id="rId72" Type="http://schemas.openxmlformats.org/officeDocument/2006/relationships/hyperlink" Target="http://www.ncbi.nlm.nih.gov/pubmed?term=%22Meng%20C%22%5BAuthor%5D" TargetMode="External"/><Relationship Id="rId80" Type="http://schemas.openxmlformats.org/officeDocument/2006/relationships/hyperlink" Target="http://www.ncbi.nlm.nih.gov/pubmed" TargetMode="External"/><Relationship Id="rId85" Type="http://schemas.openxmlformats.org/officeDocument/2006/relationships/hyperlink" Target="http://www.ncbi.nlm.nih.gov/pubmed?term=Gasser%20T%5BAuthor%5D&amp;cauthor=true&amp;cauthor_uid=19909913" TargetMode="External"/><Relationship Id="rId93" Type="http://schemas.openxmlformats.org/officeDocument/2006/relationships/hyperlink" Target="http://www.ncbi.nlm.nih.gov/pubmed/?term=Samantaray%20S%5Bauth%5D" TargetMode="External"/><Relationship Id="rId98" Type="http://schemas.openxmlformats.org/officeDocument/2006/relationships/hyperlink" Target="http://www.ncbi.nlm.nih.gov/pubmed?term=Braak%20H%5BAuthor%5D&amp;cauthor=true&amp;cauthor_uid=12498954"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www.ncbi.nlm.nih.gov/pubmed?term=%22Sabioni%20P%22%5BAuthor%5D" TargetMode="External"/><Relationship Id="rId25" Type="http://schemas.openxmlformats.org/officeDocument/2006/relationships/hyperlink" Target="http://www.ncbi.nlm.nih.gov/pubmed" TargetMode="External"/><Relationship Id="rId33" Type="http://schemas.openxmlformats.org/officeDocument/2006/relationships/hyperlink" Target="http://www.ncbi.nlm.nih.gov/pubmed?term=Crews%20L%5BAuthor%5D&amp;cauthor=true&amp;cauthor_uid=16291942" TargetMode="External"/><Relationship Id="rId38" Type="http://schemas.openxmlformats.org/officeDocument/2006/relationships/hyperlink" Target="http://www.ncbi.nlm.nih.gov/pubmed?term=Song%20D%5BAuthor%5D&amp;cauthor=true&amp;cauthor_uid=16291942" TargetMode="External"/><Relationship Id="rId46" Type="http://schemas.openxmlformats.org/officeDocument/2006/relationships/hyperlink" Target="http://www.ncbi.nlm.nih.gov/pubmed?term=Joyce%20S%5BAuthor%5D&amp;cauthor=true&amp;cauthor_uid=15797547" TargetMode="External"/><Relationship Id="rId59" Type="http://schemas.openxmlformats.org/officeDocument/2006/relationships/hyperlink" Target="http://www.ncbi.nlm.nih.gov/pubmed" TargetMode="External"/><Relationship Id="rId67" Type="http://schemas.openxmlformats.org/officeDocument/2006/relationships/hyperlink" Target="http://www.ncbi.nlm.nih.gov/pubmed?term=%22Bhudhikanok%20GS%22%5BAuthor%5D" TargetMode="External"/><Relationship Id="rId103" Type="http://schemas.openxmlformats.org/officeDocument/2006/relationships/hyperlink" Target="http://www.ncbi.nlm.nih.gov/pubmed?term=Braak%20E%5BAuthor%5D&amp;cauthor=true&amp;cauthor_uid=12498954" TargetMode="External"/><Relationship Id="rId108" Type="http://schemas.openxmlformats.org/officeDocument/2006/relationships/hyperlink" Target="http://www.ncbi.nlm.nih.gov/pubmed?term=Peppe%20A%5BAuthor%5D&amp;cauthor=true&amp;cauthor_uid=18196202" TargetMode="External"/><Relationship Id="rId116" Type="http://schemas.openxmlformats.org/officeDocument/2006/relationships/footer" Target="footer1.xml"/><Relationship Id="rId20" Type="http://schemas.openxmlformats.org/officeDocument/2006/relationships/hyperlink" Target="http://www.ncbi.nlm.nih.gov/pubmed?term=%22Vital%20MA%22%5BAuthor%5D" TargetMode="External"/><Relationship Id="rId41" Type="http://schemas.openxmlformats.org/officeDocument/2006/relationships/hyperlink" Target="http://www.ncbi.nlm.nih.gov/pubmed?term=Masliah%20E%5BAuthor%5D&amp;cauthor=true&amp;cauthor_uid=16291942" TargetMode="External"/><Relationship Id="rId54" Type="http://schemas.openxmlformats.org/officeDocument/2006/relationships/hyperlink" Target="http://www.ncbi.nlm.nih.gov/pubmed" TargetMode="External"/><Relationship Id="rId62" Type="http://schemas.openxmlformats.org/officeDocument/2006/relationships/hyperlink" Target="http://www.ncbi.nlm.nih.gov/pubmed?term=%22Ross%20GW%22%5BAuthor%5D" TargetMode="External"/><Relationship Id="rId70" Type="http://schemas.openxmlformats.org/officeDocument/2006/relationships/hyperlink" Target="http://www.ncbi.nlm.nih.gov/pubmed?term=%22Comyns%20K%22%5BAuthor%5D" TargetMode="External"/><Relationship Id="rId75" Type="http://schemas.openxmlformats.org/officeDocument/2006/relationships/hyperlink" Target="http://www.ncbi.nlm.nih.gov/pubmed?term=%22Cambi%20F%22%5BAuthor%5D" TargetMode="External"/><Relationship Id="rId83" Type="http://schemas.openxmlformats.org/officeDocument/2006/relationships/hyperlink" Target="http://www.ncbi.nlm.nih.gov/pubmed?term=Duda%20JE%5BAuthor%5D&amp;cauthor=true&amp;cauthor_uid=19909913" TargetMode="External"/><Relationship Id="rId88" Type="http://schemas.openxmlformats.org/officeDocument/2006/relationships/hyperlink" Target="http://www.ncbi.nlm.nih.gov/pubmed?term=Leverenz%20JB%5BAuthor%5D&amp;cauthor=true&amp;cauthor_uid=19909913" TargetMode="External"/><Relationship Id="rId91" Type="http://schemas.openxmlformats.org/officeDocument/2006/relationships/hyperlink" Target="http://www.ncbi.nlm.nih.gov/pubmed?term=Litvan%20I%5BAuthor%5D&amp;cauthor=true&amp;cauthor_uid=19909913" TargetMode="External"/><Relationship Id="rId96" Type="http://schemas.openxmlformats.org/officeDocument/2006/relationships/hyperlink" Target="http://www.ncbi.nlm.nih.gov/pubmed/?term=Banik%20NL%5Bauth%5D" TargetMode="External"/><Relationship Id="rId111" Type="http://schemas.openxmlformats.org/officeDocument/2006/relationships/hyperlink" Target="http://www.ncbi.nlm.nih.gov/pubmed?term=Pisani%20A%5BAuthor%5D&amp;cauthor=true&amp;cauthor_uid=18196202"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ncbi.nlm.nih.gov/pubmed?term=%22Ariza%20D%22%5BAuthor%5D" TargetMode="External"/><Relationship Id="rId23" Type="http://schemas.openxmlformats.org/officeDocument/2006/relationships/hyperlink" Target="http://www.ncbi.nlm.nih.gov/pubmed?term=%22Wu%20YN%22%5BAuthor%5D" TargetMode="External"/><Relationship Id="rId28" Type="http://schemas.openxmlformats.org/officeDocument/2006/relationships/hyperlink" Target="http://www.ncbi.nlm.nih.gov/pubmed?term=%22Moldzio%20R%22%5BAuthor%5D" TargetMode="External"/><Relationship Id="rId36" Type="http://schemas.openxmlformats.org/officeDocument/2006/relationships/hyperlink" Target="http://www.ncbi.nlm.nih.gov/pubmed?term=Larrea%20G%5BAuthor%5D&amp;cauthor=true&amp;cauthor_uid=16291942" TargetMode="External"/><Relationship Id="rId49" Type="http://schemas.openxmlformats.org/officeDocument/2006/relationships/hyperlink" Target="http://www.ncbi.nlm.nih.gov/pubmed?term=Lee%20VM%5BAuthor%5D&amp;cauthor=true&amp;cauthor_uid=15797547" TargetMode="External"/><Relationship Id="rId57" Type="http://schemas.openxmlformats.org/officeDocument/2006/relationships/hyperlink" Target="http://www.ncbi.nlm.nih.gov/pubmed?term=%22Nguyen%20MN%22%5BAuthor%5D" TargetMode="External"/><Relationship Id="rId106" Type="http://schemas.openxmlformats.org/officeDocument/2006/relationships/hyperlink" Target="http://www.ncbi.nlm.nih.gov/pubmed?term=Galati%20S%5BAuthor%5D&amp;cauthor=true&amp;cauthor_uid=18196202" TargetMode="External"/><Relationship Id="rId114" Type="http://schemas.openxmlformats.org/officeDocument/2006/relationships/hyperlink" Target="http://www.ncbi.nlm.nih.gov/pubmed?term=Mazzone%20P%5BAuthor%5D&amp;cauthor=true&amp;cauthor_uid=18196202" TargetMode="External"/><Relationship Id="rId10" Type="http://schemas.openxmlformats.org/officeDocument/2006/relationships/image" Target="media/image6.png"/><Relationship Id="rId31" Type="http://schemas.openxmlformats.org/officeDocument/2006/relationships/hyperlink" Target="http://www.ncbi.nlm.nih.gov/pubmed?term=Shults%20CW%5BAuthor%5D&amp;cauthor=true&amp;cauthor_uid=16291942" TargetMode="External"/><Relationship Id="rId44" Type="http://schemas.openxmlformats.org/officeDocument/2006/relationships/hyperlink" Target="http://www.ncbi.nlm.nih.gov/pubmed?term=Sasaki%20R%5BAuthor%5D&amp;cauthor=true&amp;cauthor_uid=15797547" TargetMode="External"/><Relationship Id="rId52" Type="http://schemas.openxmlformats.org/officeDocument/2006/relationships/hyperlink" Target="http://www.ncbi.nlm.nih.gov/pubmed?term=%22VanLaar%20VS%22%5BAuthor%5D" TargetMode="External"/><Relationship Id="rId60" Type="http://schemas.openxmlformats.org/officeDocument/2006/relationships/hyperlink" Target="http://www.ncbi.nlm.nih.gov/pubmed?term=%22Tanner%20CM%22%5BAuthor%5D" TargetMode="External"/><Relationship Id="rId65" Type="http://schemas.openxmlformats.org/officeDocument/2006/relationships/hyperlink" Target="http://www.ncbi.nlm.nih.gov/pubmed?term=%22Korell%20M%22%5BAuthor%5D" TargetMode="External"/><Relationship Id="rId73" Type="http://schemas.openxmlformats.org/officeDocument/2006/relationships/hyperlink" Target="http://www.ncbi.nlm.nih.gov/pubmed?term=%22Priestley%20B%22%5BAuthor%5D" TargetMode="External"/><Relationship Id="rId78" Type="http://schemas.openxmlformats.org/officeDocument/2006/relationships/hyperlink" Target="http://www.ncbi.nlm.nih.gov/pubmed?term=%22Sandler%20DP%22%5BAuthor%5D" TargetMode="External"/><Relationship Id="rId81" Type="http://schemas.openxmlformats.org/officeDocument/2006/relationships/hyperlink" Target="http://www.ncbi.nlm.nih.gov/pubmed?term=Dickson%20DW%5BAuthor%5D&amp;cauthor=true&amp;cauthor_uid=19909913" TargetMode="External"/><Relationship Id="rId86" Type="http://schemas.openxmlformats.org/officeDocument/2006/relationships/hyperlink" Target="http://www.ncbi.nlm.nih.gov/pubmed?term=Halliday%20GM%5BAuthor%5D&amp;cauthor=true&amp;cauthor_uid=19909913" TargetMode="External"/><Relationship Id="rId94" Type="http://schemas.openxmlformats.org/officeDocument/2006/relationships/hyperlink" Target="http://www.ncbi.nlm.nih.gov/pubmed/?term=Le%20Gal%20C%5Bauth%5D" TargetMode="External"/><Relationship Id="rId99" Type="http://schemas.openxmlformats.org/officeDocument/2006/relationships/hyperlink" Target="http://www.ncbi.nlm.nih.gov/pubmed?term=Del%20Tredici%20K%5BAuthor%5D&amp;cauthor=true&amp;cauthor_uid=12498954" TargetMode="External"/><Relationship Id="rId101" Type="http://schemas.openxmlformats.org/officeDocument/2006/relationships/hyperlink" Target="http://www.ncbi.nlm.nih.gov/pubmed?term=de%20Vos%20RA%5BAuthor%5D&amp;cauthor=true&amp;cauthor_uid=12498954"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www.ncbi.nlm.nih.gov/pubmed?term=%22Moreira%20CG%22%5BAuthor%5D" TargetMode="External"/><Relationship Id="rId18" Type="http://schemas.openxmlformats.org/officeDocument/2006/relationships/hyperlink" Target="http://www.ncbi.nlm.nih.gov/pubmed?term=%22Bortolanza%20M%22%5BAuthor%5D" TargetMode="External"/><Relationship Id="rId39" Type="http://schemas.openxmlformats.org/officeDocument/2006/relationships/hyperlink" Target="http://www.ncbi.nlm.nih.gov/pubmed?term=Iwatsubo%20T%5BAuthor%5D&amp;cauthor=true&amp;cauthor_uid=16291942" TargetMode="External"/><Relationship Id="rId109" Type="http://schemas.openxmlformats.org/officeDocument/2006/relationships/hyperlink" Target="http://www.ncbi.nlm.nih.gov/pubmed?term=Tropepi%20D%5BAuthor%5D&amp;cauthor=true&amp;cauthor_uid=18196202" TargetMode="External"/><Relationship Id="rId34" Type="http://schemas.openxmlformats.org/officeDocument/2006/relationships/hyperlink" Target="http://www.ncbi.nlm.nih.gov/pubmed?term=Adame%20A%5BAuthor%5D&amp;cauthor=true&amp;cauthor_uid=16291942" TargetMode="External"/><Relationship Id="rId50" Type="http://schemas.openxmlformats.org/officeDocument/2006/relationships/hyperlink" Target="http://www.ncbi.nlm.nih.gov/pubmed?term=%22Arnold%20B%22%5BAuthor%5D" TargetMode="External"/><Relationship Id="rId55" Type="http://schemas.openxmlformats.org/officeDocument/2006/relationships/hyperlink" Target="http://www.ncbi.nlm.nih.gov/pubmed?term=%22Norazit%20A%22%5BAuthor%5D" TargetMode="External"/><Relationship Id="rId76" Type="http://schemas.openxmlformats.org/officeDocument/2006/relationships/hyperlink" Target="http://www.ncbi.nlm.nih.gov/pubmed?term=%22Umbach%20DM%22%5BAuthor%5D" TargetMode="External"/><Relationship Id="rId97" Type="http://schemas.openxmlformats.org/officeDocument/2006/relationships/hyperlink" Target="http://www.ncbi.nlm.nih.gov/entrez/eutils/elink.fcgi?dbfrom=pubmed&amp;retmode=ref&amp;cmd=prlinks&amp;id=21615738" TargetMode="External"/><Relationship Id="rId104" Type="http://schemas.openxmlformats.org/officeDocument/2006/relationships/hyperlink" Target="http://www.ncbi.nlm.nih.gov/pubmed?term=Pierantozzi%20M%5BAuthor%5D&amp;cauthor=true&amp;cauthor_uid=18196202" TargetMode="External"/><Relationship Id="rId7" Type="http://schemas.openxmlformats.org/officeDocument/2006/relationships/image" Target="media/image3.png"/><Relationship Id="rId71" Type="http://schemas.openxmlformats.org/officeDocument/2006/relationships/hyperlink" Target="http://www.ncbi.nlm.nih.gov/pubmed?term=%22Richards%20MB%22%5BAuthor%5D" TargetMode="External"/><Relationship Id="rId92" Type="http://schemas.openxmlformats.org/officeDocument/2006/relationships/hyperlink" Target="http://www.ncbi.nlm.nih.gov/pubmed/?term=Knaryan%20VH%5Bauth%5D" TargetMode="External"/><Relationship Id="rId2" Type="http://schemas.openxmlformats.org/officeDocument/2006/relationships/styles" Target="styles.xml"/><Relationship Id="rId29" Type="http://schemas.openxmlformats.org/officeDocument/2006/relationships/hyperlink" Target="http://www.ncbi.nlm.nih.gov/pubmed?term=%22Rausch%20WD%22%5BAuthor%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6985</Words>
  <Characters>39815</Characters>
  <Application>Microsoft Office Word</Application>
  <DocSecurity>0</DocSecurity>
  <Lines>331</Lines>
  <Paragraphs>93</Paragraphs>
  <ScaleCrop>false</ScaleCrop>
  <Company>Home</Company>
  <LinksUpToDate>false</LinksUpToDate>
  <CharactersWithSpaces>46707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RWT</dc:creator>
  <cp:keywords/>
  <dc:description/>
  <cp:lastModifiedBy>RWT</cp:lastModifiedBy>
  <cp:revision>2</cp:revision>
  <dcterms:created xsi:type="dcterms:W3CDTF">2014-12-13T15:44:00Z</dcterms:created>
  <dcterms:modified xsi:type="dcterms:W3CDTF">2014-12-13T15:46:00Z</dcterms:modified>
</cp:coreProperties>
</file>